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B24" w:rsidRDefault="00647A9C" w:rsidP="00CB6B24">
      <w:r>
        <w:rPr>
          <w:noProof/>
          <w:lang w:eastAsia="es-ES"/>
        </w:rPr>
        <w:pict>
          <v:roundrect id="Rectángulo redondeado 12" o:spid="_x0000_s1026" style="position:absolute;margin-left:-15.75pt;margin-top:-89.75pt;width:45.85pt;height:635.7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" fillcolor="#00607c"/>
        </w:pict>
      </w:r>
      <w:r>
        <w:rPr>
          <w:noProof/>
          <w:lang w:eastAsia="es-ES"/>
        </w:rPr>
        <w:pict>
          <v:shapetype id="_x0000_t202" coordsize="21600,21600" o:spt="202" path="m,l,21600r21600,l21600,xe">
            <v:stroke joinstyle="miter"/>
            <v:path gradientshapeok="t" o:connecttype="rect"/>
          </v:shapetype>
          <v:shape id="Cuadro de texto 11" o:spid="_x0000_s1030" type="#_x0000_t202" style="position:absolute;margin-left:-13.25pt;margin-top:-89.75pt;width:44.65pt;height:635.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" filled="f" stroked="f">
            <v:textbox style="layout-flow:vertical;mso-layout-flow-alt:bottom-to-top">
              <w:txbxContent>
                <w:p w:rsidR="00CB6B24" w:rsidRPr="0043673F" w:rsidRDefault="00CB6B24" w:rsidP="0049168C">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PROGRAMAS DE DOCTORADO</w:t>
                  </w:r>
                </w:p>
              </w:txbxContent>
            </v:textbox>
          </v:shape>
        </w:pict>
      </w:r>
    </w:p>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CB6B24" w:rsidP="00CB6B24"/>
    <w:p w:rsidR="00CB6B24" w:rsidRDefault="00647A9C" w:rsidP="00CB6B24">
      <w:r>
        <w:rPr>
          <w:noProof/>
          <w:lang w:eastAsia="es-ES"/>
        </w:rPr>
        <w:pict>
          <v:shape id="Cuadro de texto 10" o:spid="_x0000_s1027" type="#_x0000_t202" style="position:absolute;margin-left:45.3pt;margin-top:.55pt;width:442.35pt;height:5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">
            <v:textbox>
              <w:txbxContent>
                <w:p w:rsidR="00CB6B24" w:rsidRPr="00A3404F" w:rsidRDefault="00C038A5" w:rsidP="00CB6B24">
                  <w:pPr>
                    <w:spacing w:after="0"/>
                    <w:jc w:val="right"/>
                    <w:rPr>
                      <w:sz w:val="32"/>
                      <w:szCs w:val="32"/>
                    </w:rPr>
                  </w:pPr>
                  <w:r>
                    <w:rPr>
                      <w:b/>
                      <w:sz w:val="32"/>
                      <w:szCs w:val="32"/>
                    </w:rPr>
                    <w:t>P15</w:t>
                  </w:r>
                  <w:r w:rsidR="0077096B">
                    <w:rPr>
                      <w:b/>
                      <w:sz w:val="32"/>
                      <w:szCs w:val="32"/>
                    </w:rPr>
                    <w:t>-</w:t>
                  </w:r>
                  <w:r w:rsidR="00CB6B24" w:rsidRPr="00CB6B24">
                    <w:rPr>
                      <w:b/>
                      <w:sz w:val="32"/>
                      <w:szCs w:val="32"/>
                    </w:rPr>
                    <w:t>CRITERIOS Y PROCEDIMIENTOS ESPECÍFICOS EN EL CASO DE EXTI</w:t>
                  </w:r>
                  <w:r w:rsidR="00CB6B24">
                    <w:rPr>
                      <w:b/>
                      <w:sz w:val="32"/>
                      <w:szCs w:val="32"/>
                    </w:rPr>
                    <w:t>NCIÓN DEL PROGRAMA DE DOCTORADO</w:t>
                  </w:r>
                </w:p>
              </w:txbxContent>
            </v:textbox>
          </v:shape>
        </w:pict>
      </w:r>
    </w:p>
    <w:p w:rsidR="00CB6B24" w:rsidRDefault="00CB6B24" w:rsidP="00CB6B24"/>
    <w:p w:rsidR="00CB6B24" w:rsidRDefault="00CB6B24" w:rsidP="00CB6B24"/>
    <w:p w:rsidR="00CB6B24" w:rsidRDefault="00CB6B24" w:rsidP="00CB6B2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842"/>
        <w:gridCol w:w="6022"/>
      </w:tblGrid>
      <w:tr w:rsidR="00CB6B24" w:rsidRPr="00607CF6" w:rsidTr="00A42D17">
        <w:trPr>
          <w:jc w:val="center"/>
        </w:trPr>
        <w:tc>
          <w:tcPr>
            <w:tcW w:w="9324" w:type="dxa"/>
            <w:gridSpan w:val="3"/>
            <w:shd w:val="clear" w:color="auto" w:fill="00607C"/>
          </w:tcPr>
          <w:p w:rsidR="00CB6B24" w:rsidRPr="000D01E7" w:rsidRDefault="00CB6B24" w:rsidP="00A42D17">
            <w:pPr>
              <w:spacing w:after="0" w:line="240" w:lineRule="auto"/>
              <w:jc w:val="center"/>
              <w:rPr>
                <w:b/>
                <w:color w:val="FFFFFF"/>
              </w:rPr>
            </w:pPr>
            <w:r w:rsidRPr="000D01E7">
              <w:rPr>
                <w:b/>
                <w:color w:val="FFFFFF"/>
              </w:rPr>
              <w:t>RESUMEN DE REVISIONES</w:t>
            </w:r>
          </w:p>
        </w:tc>
      </w:tr>
      <w:tr w:rsidR="00CB6B24" w:rsidRPr="00607CF6" w:rsidTr="00A42D17">
        <w:trPr>
          <w:jc w:val="center"/>
        </w:trPr>
        <w:tc>
          <w:tcPr>
            <w:tcW w:w="1460" w:type="dxa"/>
            <w:shd w:val="clear" w:color="auto" w:fill="00607C"/>
          </w:tcPr>
          <w:p w:rsidR="00CB6B24" w:rsidRPr="000D01E7" w:rsidRDefault="00CB6B24" w:rsidP="00A42D17">
            <w:pPr>
              <w:spacing w:after="0" w:line="240" w:lineRule="auto"/>
              <w:jc w:val="center"/>
              <w:rPr>
                <w:b/>
                <w:color w:val="FFFFFF"/>
              </w:rPr>
            </w:pPr>
            <w:r w:rsidRPr="000D01E7">
              <w:rPr>
                <w:b/>
                <w:color w:val="FFFFFF"/>
              </w:rPr>
              <w:t>NÚMERO</w:t>
            </w:r>
          </w:p>
        </w:tc>
        <w:tc>
          <w:tcPr>
            <w:tcW w:w="1842" w:type="dxa"/>
            <w:shd w:val="clear" w:color="auto" w:fill="00607C"/>
          </w:tcPr>
          <w:p w:rsidR="00CB6B24" w:rsidRPr="000D01E7" w:rsidRDefault="00CB6B24" w:rsidP="00A42D17">
            <w:pPr>
              <w:spacing w:after="0" w:line="240" w:lineRule="auto"/>
              <w:jc w:val="center"/>
              <w:rPr>
                <w:b/>
                <w:color w:val="FFFFFF"/>
              </w:rPr>
            </w:pPr>
            <w:r w:rsidRPr="000D01E7">
              <w:rPr>
                <w:b/>
                <w:color w:val="FFFFFF"/>
              </w:rPr>
              <w:t>FECHA</w:t>
            </w:r>
          </w:p>
        </w:tc>
        <w:tc>
          <w:tcPr>
            <w:tcW w:w="6022" w:type="dxa"/>
            <w:shd w:val="clear" w:color="auto" w:fill="00607C"/>
          </w:tcPr>
          <w:p w:rsidR="00CB6B24" w:rsidRPr="000D01E7" w:rsidRDefault="00CB6B24" w:rsidP="00A42D17">
            <w:pPr>
              <w:spacing w:after="0" w:line="240" w:lineRule="auto"/>
              <w:jc w:val="center"/>
              <w:rPr>
                <w:b/>
                <w:color w:val="FFFFFF"/>
              </w:rPr>
            </w:pPr>
            <w:r w:rsidRPr="000D01E7">
              <w:rPr>
                <w:b/>
                <w:color w:val="FFFFFF"/>
              </w:rPr>
              <w:t>MODIFICACIÓN</w:t>
            </w:r>
          </w:p>
        </w:tc>
      </w:tr>
      <w:tr w:rsidR="00CB6B24" w:rsidRPr="00607CF6" w:rsidTr="00A42D17">
        <w:trPr>
          <w:jc w:val="center"/>
        </w:trPr>
        <w:tc>
          <w:tcPr>
            <w:tcW w:w="1460" w:type="dxa"/>
            <w:vAlign w:val="center"/>
          </w:tcPr>
          <w:p w:rsidR="00CB6B24" w:rsidRPr="000D01E7" w:rsidRDefault="00CB6B24" w:rsidP="00A42D17">
            <w:pPr>
              <w:spacing w:after="0" w:line="240" w:lineRule="auto"/>
              <w:jc w:val="center"/>
              <w:rPr>
                <w:sz w:val="18"/>
                <w:szCs w:val="18"/>
              </w:rPr>
            </w:pPr>
            <w:r w:rsidRPr="000D01E7">
              <w:rPr>
                <w:sz w:val="18"/>
                <w:szCs w:val="18"/>
              </w:rPr>
              <w:t>0</w:t>
            </w:r>
            <w:r w:rsidR="00BC0BCE">
              <w:rPr>
                <w:sz w:val="18"/>
                <w:szCs w:val="18"/>
              </w:rPr>
              <w:t>.</w:t>
            </w:r>
            <w:r w:rsidRPr="000D01E7">
              <w:rPr>
                <w:sz w:val="18"/>
                <w:szCs w:val="18"/>
              </w:rPr>
              <w:t>1</w:t>
            </w:r>
          </w:p>
        </w:tc>
        <w:tc>
          <w:tcPr>
            <w:tcW w:w="1842" w:type="dxa"/>
            <w:vAlign w:val="center"/>
          </w:tcPr>
          <w:p w:rsidR="00CB6B24" w:rsidRPr="000D01E7" w:rsidRDefault="006B6F2C" w:rsidP="00A42D17">
            <w:pPr>
              <w:spacing w:after="0" w:line="240" w:lineRule="auto"/>
              <w:jc w:val="center"/>
              <w:rPr>
                <w:sz w:val="18"/>
                <w:szCs w:val="18"/>
              </w:rPr>
            </w:pPr>
            <w:r>
              <w:rPr>
                <w:sz w:val="18"/>
                <w:szCs w:val="18"/>
              </w:rPr>
              <w:t>14/05/2018</w:t>
            </w:r>
          </w:p>
        </w:tc>
        <w:tc>
          <w:tcPr>
            <w:tcW w:w="6022" w:type="dxa"/>
            <w:vAlign w:val="center"/>
          </w:tcPr>
          <w:p w:rsidR="00CB6B24" w:rsidRPr="000D01E7" w:rsidRDefault="00CB6B24" w:rsidP="00A42D17">
            <w:pPr>
              <w:spacing w:after="0" w:line="240" w:lineRule="auto"/>
              <w:jc w:val="center"/>
              <w:rPr>
                <w:sz w:val="18"/>
                <w:szCs w:val="18"/>
              </w:rPr>
            </w:pPr>
            <w:r>
              <w:rPr>
                <w:sz w:val="18"/>
                <w:szCs w:val="18"/>
              </w:rPr>
              <w:t xml:space="preserve">Versión inicial del </w:t>
            </w:r>
            <w:r w:rsidR="00EF2CD6">
              <w:rPr>
                <w:sz w:val="18"/>
                <w:szCs w:val="18"/>
              </w:rPr>
              <w:t>SGCPD</w:t>
            </w:r>
            <w:r>
              <w:rPr>
                <w:sz w:val="18"/>
                <w:szCs w:val="18"/>
              </w:rPr>
              <w:t xml:space="preserve"> </w:t>
            </w:r>
            <w:r w:rsidRPr="000D01E7">
              <w:rPr>
                <w:sz w:val="18"/>
                <w:szCs w:val="18"/>
              </w:rPr>
              <w:t>aprobada por Consejo de Gobierno</w:t>
            </w:r>
          </w:p>
        </w:tc>
      </w:tr>
      <w:tr w:rsidR="00CB6B24" w:rsidRPr="00607CF6" w:rsidTr="00A42D17">
        <w:trPr>
          <w:jc w:val="center"/>
        </w:trPr>
        <w:tc>
          <w:tcPr>
            <w:tcW w:w="1460" w:type="dxa"/>
            <w:vAlign w:val="center"/>
          </w:tcPr>
          <w:p w:rsidR="00CB6B24" w:rsidRPr="000D01E7" w:rsidRDefault="007E7FB7" w:rsidP="00A42D17">
            <w:pPr>
              <w:spacing w:after="0" w:line="240" w:lineRule="auto"/>
              <w:jc w:val="center"/>
              <w:rPr>
                <w:sz w:val="18"/>
                <w:szCs w:val="18"/>
              </w:rPr>
            </w:pPr>
            <w:r>
              <w:rPr>
                <w:sz w:val="18"/>
                <w:szCs w:val="18"/>
              </w:rPr>
              <w:t>1.0</w:t>
            </w:r>
          </w:p>
        </w:tc>
        <w:tc>
          <w:tcPr>
            <w:tcW w:w="1842" w:type="dxa"/>
            <w:vAlign w:val="center"/>
          </w:tcPr>
          <w:p w:rsidR="00CB6B24" w:rsidRPr="00BC0BCE" w:rsidRDefault="00BC0BCE" w:rsidP="00A42D17">
            <w:pPr>
              <w:spacing w:after="0" w:line="240" w:lineRule="auto"/>
              <w:jc w:val="center"/>
              <w:rPr>
                <w:sz w:val="18"/>
                <w:szCs w:val="18"/>
                <w:highlight w:val="green"/>
              </w:rPr>
            </w:pPr>
            <w:r w:rsidRPr="00BC0BCE">
              <w:rPr>
                <w:sz w:val="18"/>
                <w:szCs w:val="18"/>
                <w:highlight w:val="green"/>
              </w:rPr>
              <w:t>xxx</w:t>
            </w:r>
          </w:p>
        </w:tc>
        <w:tc>
          <w:tcPr>
            <w:tcW w:w="6022" w:type="dxa"/>
            <w:vAlign w:val="center"/>
          </w:tcPr>
          <w:p w:rsidR="00CB6B24" w:rsidRPr="00E56C0F" w:rsidRDefault="004E0483" w:rsidP="00E56C0F">
            <w:pPr>
              <w:spacing w:after="0" w:line="240" w:lineRule="auto"/>
              <w:jc w:val="center"/>
              <w:rPr>
                <w:sz w:val="18"/>
                <w:szCs w:val="18"/>
              </w:rPr>
            </w:pPr>
            <w:r w:rsidRPr="00E56C0F">
              <w:rPr>
                <w:sz w:val="18"/>
                <w:szCs w:val="18"/>
              </w:rPr>
              <w:t xml:space="preserve">Anterior P09. </w:t>
            </w:r>
            <w:r w:rsidR="00E56C0F" w:rsidRPr="00E56C0F">
              <w:rPr>
                <w:sz w:val="18"/>
                <w:szCs w:val="18"/>
              </w:rPr>
              <w:t xml:space="preserve">Actualización del </w:t>
            </w:r>
            <w:r w:rsidR="00EF2CD6">
              <w:rPr>
                <w:sz w:val="18"/>
                <w:szCs w:val="18"/>
              </w:rPr>
              <w:t>SGCPD</w:t>
            </w:r>
            <w:r w:rsidR="00E56C0F" w:rsidRPr="00E56C0F">
              <w:rPr>
                <w:sz w:val="18"/>
                <w:szCs w:val="18"/>
              </w:rPr>
              <w:t>, y alineamiento con el SGC de Grados y Master</w:t>
            </w:r>
          </w:p>
        </w:tc>
      </w:tr>
    </w:tbl>
    <w:p w:rsidR="00CB6B24" w:rsidRDefault="00CB6B24" w:rsidP="00CB6B24"/>
    <w:p w:rsidR="00CB6B24" w:rsidRDefault="00E56C0F" w:rsidP="00E56C0F">
      <w:pPr>
        <w:tabs>
          <w:tab w:val="left" w:pos="5400"/>
        </w:tabs>
        <w:spacing w:after="0" w:line="240" w:lineRule="auto"/>
      </w:pPr>
      <w:r>
        <w:tab/>
      </w:r>
    </w:p>
    <w:p w:rsidR="00BC0BCE" w:rsidRDefault="00BC0BCE" w:rsidP="00BC0BCE">
      <w:pPr>
        <w:tabs>
          <w:tab w:val="left" w:pos="5580"/>
        </w:tabs>
        <w:spacing w:after="0" w:line="240" w:lineRule="auto"/>
      </w:pPr>
      <w:r>
        <w:lastRenderedPageBreak/>
        <w:tab/>
      </w:r>
    </w:p>
    <w:p w:rsidR="00BC0BCE" w:rsidRDefault="00BC0BCE" w:rsidP="00BC0BCE">
      <w:pPr>
        <w:tabs>
          <w:tab w:val="left" w:pos="5580"/>
        </w:tabs>
        <w:spacing w:after="0" w:line="240" w:lineRule="auto"/>
      </w:pPr>
    </w:p>
    <w:p w:rsidR="00CB6B24" w:rsidRDefault="00CB6B24" w:rsidP="00BC0BCE">
      <w:pPr>
        <w:tabs>
          <w:tab w:val="left" w:pos="5580"/>
        </w:tabs>
        <w:spacing w:after="0" w:line="240" w:lineRule="auto"/>
      </w:pPr>
    </w:p>
    <w:p w:rsidR="00CB6B24" w:rsidRPr="00447902" w:rsidRDefault="00CB6B24" w:rsidP="00CB6B24">
      <w:pPr>
        <w:spacing w:after="0" w:line="240" w:lineRule="auto"/>
        <w:rPr>
          <w:sz w:val="16"/>
          <w:szCs w:val="16"/>
        </w:rPr>
      </w:pPr>
    </w:p>
    <w:tbl>
      <w:tblPr>
        <w:tblW w:w="9758" w:type="dxa"/>
        <w:jc w:val="center"/>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CB6B24" w:rsidRPr="001A084C" w:rsidTr="00A42D17">
        <w:trPr>
          <w:trHeight w:val="573"/>
          <w:jc w:val="center"/>
        </w:trPr>
        <w:tc>
          <w:tcPr>
            <w:tcW w:w="1280" w:type="dxa"/>
            <w:shd w:val="clear" w:color="auto" w:fill="00607C"/>
          </w:tcPr>
          <w:p w:rsidR="00CB6B24" w:rsidRPr="001A084C" w:rsidRDefault="00CB6B24" w:rsidP="00A42D17">
            <w:pPr>
              <w:spacing w:after="0" w:line="240" w:lineRule="auto"/>
              <w:jc w:val="center"/>
              <w:rPr>
                <w:b/>
                <w:color w:val="FFFFFF"/>
                <w:sz w:val="24"/>
                <w:szCs w:val="24"/>
              </w:rPr>
            </w:pPr>
            <w:r w:rsidRPr="001A084C">
              <w:rPr>
                <w:b/>
                <w:color w:val="FFFFFF"/>
                <w:sz w:val="24"/>
                <w:szCs w:val="24"/>
              </w:rPr>
              <w:t>Código</w:t>
            </w:r>
          </w:p>
          <w:p w:rsidR="00CB6B24" w:rsidRPr="001A084C" w:rsidRDefault="00C038A5" w:rsidP="00A42D17">
            <w:pPr>
              <w:spacing w:after="0" w:line="240" w:lineRule="auto"/>
              <w:jc w:val="center"/>
              <w:rPr>
                <w:b/>
                <w:color w:val="FFFFFF"/>
                <w:sz w:val="24"/>
                <w:szCs w:val="24"/>
              </w:rPr>
            </w:pPr>
            <w:r>
              <w:rPr>
                <w:b/>
                <w:color w:val="FFFFFF"/>
                <w:sz w:val="24"/>
                <w:szCs w:val="24"/>
              </w:rPr>
              <w:t>P15</w:t>
            </w:r>
          </w:p>
        </w:tc>
        <w:tc>
          <w:tcPr>
            <w:tcW w:w="8478" w:type="dxa"/>
            <w:shd w:val="clear" w:color="auto" w:fill="00607C"/>
          </w:tcPr>
          <w:p w:rsidR="00CB6B24" w:rsidRDefault="00CB6B24" w:rsidP="00A42D17">
            <w:pPr>
              <w:spacing w:after="0" w:line="240" w:lineRule="auto"/>
              <w:jc w:val="right"/>
              <w:rPr>
                <w:b/>
                <w:color w:val="FFFFFF"/>
                <w:sz w:val="24"/>
                <w:szCs w:val="24"/>
              </w:rPr>
            </w:pPr>
            <w:r w:rsidRPr="00CB6B24">
              <w:rPr>
                <w:b/>
                <w:color w:val="FFFFFF"/>
                <w:sz w:val="24"/>
                <w:szCs w:val="24"/>
              </w:rPr>
              <w:t xml:space="preserve">CRITERIOS Y PROCEDIMIENTOS ESPECÍFICOS EN EL CASO DE EXTINCIÓN </w:t>
            </w:r>
          </w:p>
          <w:p w:rsidR="00CB6B24" w:rsidRPr="001A084C" w:rsidRDefault="00CB6B24" w:rsidP="00A42D17">
            <w:pPr>
              <w:spacing w:after="0" w:line="240" w:lineRule="auto"/>
              <w:jc w:val="right"/>
              <w:rPr>
                <w:b/>
                <w:color w:val="FFFFFF"/>
                <w:sz w:val="24"/>
                <w:szCs w:val="24"/>
              </w:rPr>
            </w:pPr>
            <w:r>
              <w:rPr>
                <w:b/>
                <w:color w:val="FFFFFF"/>
                <w:sz w:val="24"/>
                <w:szCs w:val="24"/>
              </w:rPr>
              <w:t>DEL PROGRAMA DE DOCTORADO</w:t>
            </w:r>
          </w:p>
        </w:tc>
      </w:tr>
    </w:tbl>
    <w:p w:rsidR="00CB6B24" w:rsidRDefault="00CB6B24" w:rsidP="00CB6B24">
      <w:pPr>
        <w:spacing w:after="0" w:line="240" w:lineRule="auto"/>
      </w:pPr>
    </w:p>
    <w:p w:rsidR="00CB6B24" w:rsidRPr="00766225" w:rsidRDefault="00CB6B24" w:rsidP="00CB6B24">
      <w:pPr>
        <w:pStyle w:val="Prrafodelista"/>
        <w:numPr>
          <w:ilvl w:val="0"/>
          <w:numId w:val="1"/>
        </w:numPr>
        <w:spacing w:after="0"/>
        <w:jc w:val="both"/>
        <w:rPr>
          <w:b/>
          <w:sz w:val="24"/>
          <w:szCs w:val="24"/>
        </w:rPr>
      </w:pPr>
      <w:r w:rsidRPr="00766225">
        <w:rPr>
          <w:b/>
          <w:sz w:val="24"/>
          <w:szCs w:val="24"/>
        </w:rPr>
        <w:t>OBJETO.</w:t>
      </w:r>
    </w:p>
    <w:p w:rsidR="006C5C68" w:rsidRDefault="006C5C68" w:rsidP="00CB6B24">
      <w:pPr>
        <w:autoSpaceDE w:val="0"/>
        <w:autoSpaceDN w:val="0"/>
        <w:adjustRightInd w:val="0"/>
        <w:spacing w:after="0"/>
        <w:ind w:left="360"/>
        <w:jc w:val="both"/>
      </w:pPr>
      <w:r w:rsidRPr="0086129D">
        <w:rPr>
          <w:rFonts w:cs="TTE1759008t00"/>
          <w:color w:val="000000"/>
        </w:rPr>
        <w:t>El propósito de e</w:t>
      </w:r>
      <w:r>
        <w:rPr>
          <w:rFonts w:cs="TTE1759008t00"/>
          <w:color w:val="000000"/>
        </w:rPr>
        <w:t>ste procedimiento es establecer los criterios para una suspensión del programa de doctorado, temporal o definitivamente, así como los procedimientos a seguir por los responsables del mism</w:t>
      </w:r>
      <w:r w:rsidR="00207997">
        <w:rPr>
          <w:rFonts w:cs="TTE1759008t00"/>
          <w:color w:val="000000"/>
        </w:rPr>
        <w:t>o y de la UCA</w:t>
      </w:r>
      <w:r>
        <w:rPr>
          <w:rFonts w:cs="TTE1759008t00"/>
          <w:color w:val="000000"/>
        </w:rPr>
        <w:t xml:space="preserve"> para garantizar a los doctorandos la posibilidad de superar sus estudios, una vez extinguidos.</w:t>
      </w:r>
    </w:p>
    <w:p w:rsidR="00CB6B24" w:rsidRDefault="00CB6B24" w:rsidP="00CB6B24">
      <w:pPr>
        <w:autoSpaceDE w:val="0"/>
        <w:autoSpaceDN w:val="0"/>
        <w:adjustRightInd w:val="0"/>
        <w:spacing w:after="0"/>
        <w:ind w:left="360"/>
        <w:jc w:val="both"/>
        <w:rPr>
          <w:rFonts w:cs="Calibri"/>
        </w:rPr>
      </w:pPr>
    </w:p>
    <w:p w:rsidR="00DB1C74" w:rsidRPr="00955183" w:rsidRDefault="00DB1C74" w:rsidP="00DB1C74">
      <w:pPr>
        <w:pStyle w:val="Prrafodelista"/>
        <w:numPr>
          <w:ilvl w:val="0"/>
          <w:numId w:val="1"/>
        </w:numPr>
        <w:spacing w:after="0"/>
        <w:jc w:val="both"/>
        <w:rPr>
          <w:b/>
          <w:sz w:val="24"/>
          <w:szCs w:val="24"/>
        </w:rPr>
      </w:pPr>
      <w:bookmarkStart w:id="0" w:name="_GoBack"/>
      <w:r w:rsidRPr="00955183">
        <w:rPr>
          <w:b/>
          <w:sz w:val="24"/>
          <w:szCs w:val="24"/>
        </w:rPr>
        <w:t>REFERENCIAS Y NORMATIVAS.</w:t>
      </w:r>
    </w:p>
    <w:p w:rsidR="00DB1C74" w:rsidRPr="00955183" w:rsidRDefault="00DB1C74" w:rsidP="00DB1C74">
      <w:pPr>
        <w:pStyle w:val="Prrafodelista"/>
        <w:numPr>
          <w:ilvl w:val="0"/>
          <w:numId w:val="8"/>
        </w:numPr>
        <w:autoSpaceDE w:val="0"/>
        <w:autoSpaceDN w:val="0"/>
        <w:adjustRightInd w:val="0"/>
        <w:spacing w:after="0"/>
        <w:ind w:left="811" w:right="536" w:hanging="357"/>
        <w:jc w:val="both"/>
      </w:pPr>
      <w:r w:rsidRPr="00955183">
        <w:t>Ley Orgánica 4/2007, de 12 de abril por la que se modifica la Ley Orgánica 6/2001, de 21 de diciembre de Universidades.</w:t>
      </w:r>
    </w:p>
    <w:p w:rsidR="00DB1C74" w:rsidRPr="00955183" w:rsidRDefault="00DB1C74" w:rsidP="00DB1C74">
      <w:pPr>
        <w:pStyle w:val="Prrafodelista"/>
        <w:numPr>
          <w:ilvl w:val="0"/>
          <w:numId w:val="8"/>
        </w:numPr>
        <w:autoSpaceDE w:val="0"/>
        <w:autoSpaceDN w:val="0"/>
        <w:adjustRightInd w:val="0"/>
        <w:spacing w:after="0"/>
        <w:ind w:left="811" w:right="536" w:hanging="357"/>
        <w:jc w:val="both"/>
      </w:pPr>
      <w:r w:rsidRPr="00955183">
        <w:t>Real Decreto 1393/2007, de 29 de octubre, por el que se establece la ordenación de las enseñanzas universitarias oficiales.</w:t>
      </w:r>
    </w:p>
    <w:p w:rsidR="00F23BB0" w:rsidRPr="00955183" w:rsidRDefault="00F23BB0" w:rsidP="00F23BB0">
      <w:pPr>
        <w:pStyle w:val="Prrafodelista"/>
        <w:numPr>
          <w:ilvl w:val="0"/>
          <w:numId w:val="8"/>
        </w:numPr>
        <w:autoSpaceDE w:val="0"/>
        <w:autoSpaceDN w:val="0"/>
        <w:adjustRightInd w:val="0"/>
        <w:spacing w:after="0"/>
        <w:ind w:left="811" w:right="536" w:hanging="357"/>
        <w:jc w:val="both"/>
      </w:pPr>
      <w:r w:rsidRPr="00955183">
        <w:t>Real Decreto 1509/2008 de 12 de septiembre, por el que se regula el Registro de Universidades, Centros y Títulos, recoge en su artículo 15 el contenido de los asientos registrales relativos a títulos oficiales.</w:t>
      </w:r>
    </w:p>
    <w:p w:rsidR="00DB1C74" w:rsidRPr="00955183" w:rsidRDefault="00DB1C74" w:rsidP="00DB1C74">
      <w:pPr>
        <w:pStyle w:val="Prrafodelista"/>
        <w:numPr>
          <w:ilvl w:val="0"/>
          <w:numId w:val="8"/>
        </w:numPr>
        <w:autoSpaceDE w:val="0"/>
        <w:autoSpaceDN w:val="0"/>
        <w:adjustRightInd w:val="0"/>
        <w:spacing w:after="0"/>
        <w:ind w:left="811" w:right="536" w:hanging="357"/>
        <w:jc w:val="both"/>
      </w:pPr>
      <w:r w:rsidRPr="00955183">
        <w:t>Real Decreto 99/2011, de 28 de enero, por el que se regulan las enseñanzas oficiales de Doctorado.</w:t>
      </w:r>
    </w:p>
    <w:p w:rsidR="00F23BB0" w:rsidRPr="00955183" w:rsidRDefault="00F23BB0" w:rsidP="00F23BB0">
      <w:pPr>
        <w:pStyle w:val="Prrafodelista"/>
        <w:numPr>
          <w:ilvl w:val="0"/>
          <w:numId w:val="8"/>
        </w:numPr>
        <w:autoSpaceDE w:val="0"/>
        <w:autoSpaceDN w:val="0"/>
        <w:adjustRightInd w:val="0"/>
        <w:spacing w:after="0"/>
        <w:ind w:left="811" w:right="536" w:hanging="357"/>
        <w:jc w:val="both"/>
      </w:pPr>
      <w:r w:rsidRPr="00955183">
        <w:t>Decreto Legislativo 1/2013, de 8 de enero, por el que se aprueba el Texto Refundido de la Ley Andaluza de Universidades.</w:t>
      </w:r>
    </w:p>
    <w:p w:rsidR="00DB1C74" w:rsidRPr="00955183" w:rsidRDefault="00DB1C74" w:rsidP="00DB1C74">
      <w:pPr>
        <w:pStyle w:val="Prrafodelista"/>
        <w:numPr>
          <w:ilvl w:val="0"/>
          <w:numId w:val="8"/>
        </w:numPr>
        <w:autoSpaceDE w:val="0"/>
        <w:autoSpaceDN w:val="0"/>
        <w:adjustRightInd w:val="0"/>
        <w:spacing w:after="0"/>
        <w:ind w:left="811" w:right="536" w:hanging="357"/>
        <w:jc w:val="both"/>
        <w:rPr>
          <w:rFonts w:cs="Verdana"/>
        </w:rPr>
      </w:pPr>
      <w:r w:rsidRPr="00955183">
        <w:rPr>
          <w:rFonts w:cs="Verdana"/>
        </w:rPr>
        <w:t>Reglamento UCA/CG06/2012, de 27 de junio de 2012, por el que se regula la ordenación de los estudios de doctorado en la Universidad de Cádiz.</w:t>
      </w:r>
    </w:p>
    <w:p w:rsidR="00E779B7" w:rsidRPr="00955183" w:rsidRDefault="00E779B7" w:rsidP="00E779B7">
      <w:pPr>
        <w:pStyle w:val="Prrafodelista"/>
        <w:numPr>
          <w:ilvl w:val="0"/>
          <w:numId w:val="8"/>
        </w:numPr>
        <w:autoSpaceDE w:val="0"/>
        <w:autoSpaceDN w:val="0"/>
        <w:adjustRightInd w:val="0"/>
        <w:spacing w:after="0"/>
        <w:ind w:left="811" w:right="536" w:hanging="357"/>
        <w:jc w:val="both"/>
      </w:pPr>
      <w:r w:rsidRPr="00955183">
        <w:t>Proyecto de Decreto de Ordenación de enseñanzas universitarias en el ámbito de la Comunidad Autónoma de Andalucía, de 01/06/2017.</w:t>
      </w:r>
    </w:p>
    <w:p w:rsidR="00DB1C74" w:rsidRPr="00955183" w:rsidRDefault="00DB1C74" w:rsidP="00DB1C74">
      <w:pPr>
        <w:pStyle w:val="Prrafodelista"/>
        <w:numPr>
          <w:ilvl w:val="0"/>
          <w:numId w:val="8"/>
        </w:numPr>
        <w:autoSpaceDE w:val="0"/>
        <w:autoSpaceDN w:val="0"/>
        <w:adjustRightInd w:val="0"/>
        <w:spacing w:after="0"/>
        <w:ind w:left="811" w:right="536" w:hanging="357"/>
        <w:jc w:val="both"/>
        <w:rPr>
          <w:rFonts w:cs="Verdana"/>
        </w:rPr>
      </w:pPr>
      <w:r w:rsidRPr="00955183">
        <w:t>Procedimiento para el seguimiento de</w:t>
      </w:r>
      <w:r w:rsidR="00E779B7" w:rsidRPr="00955183">
        <w:t xml:space="preserve"> </w:t>
      </w:r>
      <w:r w:rsidRPr="00955183">
        <w:t>los Programas de Doctorado (versión v02, 22 de junio de 2017), establecido por la Dirección de Evaluación y Acreditación (DEVA) de la Agencia Andaluza del Conocimiento (ACC).</w:t>
      </w:r>
    </w:p>
    <w:p w:rsidR="00DB1C74" w:rsidRPr="00955183" w:rsidRDefault="00DB1C74" w:rsidP="00DB1C74">
      <w:pPr>
        <w:pStyle w:val="Prrafodelista"/>
        <w:numPr>
          <w:ilvl w:val="0"/>
          <w:numId w:val="8"/>
        </w:numPr>
        <w:autoSpaceDE w:val="0"/>
        <w:autoSpaceDN w:val="0"/>
        <w:adjustRightInd w:val="0"/>
        <w:spacing w:after="0"/>
        <w:ind w:left="811" w:right="536" w:hanging="357"/>
        <w:jc w:val="both"/>
        <w:rPr>
          <w:rFonts w:cs="Verdana"/>
        </w:rPr>
      </w:pPr>
      <w:r w:rsidRPr="00955183">
        <w:t>Guía para la renovación de la acreditación de los Programas de Doctorado de la Dirección de Evaluación y Acreditación de la AAC (versión v01, 22 de junio de 2017).</w:t>
      </w:r>
    </w:p>
    <w:p w:rsidR="00DB1C74" w:rsidRPr="00955183" w:rsidRDefault="00DB1C74" w:rsidP="00DB1C74">
      <w:pPr>
        <w:pStyle w:val="Prrafodelista"/>
        <w:numPr>
          <w:ilvl w:val="0"/>
          <w:numId w:val="8"/>
        </w:numPr>
        <w:autoSpaceDE w:val="0"/>
        <w:autoSpaceDN w:val="0"/>
        <w:adjustRightInd w:val="0"/>
        <w:spacing w:after="0"/>
        <w:ind w:left="811" w:right="536" w:hanging="357"/>
        <w:jc w:val="both"/>
      </w:pPr>
      <w:r w:rsidRPr="00955183">
        <w:t>Criterios y directrices para la Garantía de Calidad en el Espacio Europeo de Educación Superior propuestos por ENQA (2015).</w:t>
      </w:r>
    </w:p>
    <w:p w:rsidR="00DB1C74" w:rsidRPr="00955183" w:rsidRDefault="00DB1C74" w:rsidP="00DB1C74">
      <w:pPr>
        <w:pStyle w:val="Prrafodelista"/>
        <w:numPr>
          <w:ilvl w:val="0"/>
          <w:numId w:val="8"/>
        </w:numPr>
        <w:autoSpaceDE w:val="0"/>
        <w:autoSpaceDN w:val="0"/>
        <w:adjustRightInd w:val="0"/>
        <w:spacing w:after="0"/>
        <w:ind w:left="811" w:right="536" w:hanging="357"/>
        <w:jc w:val="both"/>
      </w:pPr>
      <w:r w:rsidRPr="00955183">
        <w:t>Protocolo de evaluación para la verificación de las enseñanzas oficiales de doctorado (REACU, 12/12/2011).</w:t>
      </w:r>
    </w:p>
    <w:p w:rsidR="00DB1C74" w:rsidRPr="00955183" w:rsidRDefault="00DB1C74" w:rsidP="00DB1C74">
      <w:pPr>
        <w:pStyle w:val="Prrafodelista"/>
        <w:numPr>
          <w:ilvl w:val="0"/>
          <w:numId w:val="8"/>
        </w:numPr>
        <w:autoSpaceDE w:val="0"/>
        <w:autoSpaceDN w:val="0"/>
        <w:adjustRightInd w:val="0"/>
        <w:spacing w:after="0"/>
        <w:ind w:left="811" w:right="536" w:hanging="357"/>
        <w:jc w:val="both"/>
      </w:pPr>
      <w:r w:rsidRPr="00955183">
        <w:t>Procedimiento de evaluación para la verificación de las enseñanzas oficiales de doctorado (AAC, V.01.31/10/12).</w:t>
      </w:r>
    </w:p>
    <w:p w:rsidR="00DB1C74" w:rsidRPr="00955183" w:rsidRDefault="00DB1C74" w:rsidP="00DB1C74">
      <w:pPr>
        <w:pStyle w:val="Prrafodelista"/>
        <w:numPr>
          <w:ilvl w:val="0"/>
          <w:numId w:val="8"/>
        </w:numPr>
        <w:autoSpaceDE w:val="0"/>
        <w:autoSpaceDN w:val="0"/>
        <w:adjustRightInd w:val="0"/>
        <w:spacing w:after="0"/>
        <w:ind w:left="811" w:right="536" w:hanging="357"/>
        <w:jc w:val="both"/>
      </w:pPr>
      <w:r w:rsidRPr="00955183">
        <w:t>Guía de apoyo para la elaboración de la memoria de verificación de programas oficiales de doctorado (AAC, v02-09/11/12).</w:t>
      </w:r>
    </w:p>
    <w:p w:rsidR="00E56C0F" w:rsidRPr="00955183" w:rsidRDefault="00E56C0F" w:rsidP="00DB1C74">
      <w:pPr>
        <w:pStyle w:val="Prrafodelista"/>
        <w:numPr>
          <w:ilvl w:val="0"/>
          <w:numId w:val="8"/>
        </w:numPr>
        <w:autoSpaceDE w:val="0"/>
        <w:autoSpaceDN w:val="0"/>
        <w:adjustRightInd w:val="0"/>
        <w:spacing w:after="0"/>
        <w:ind w:left="811" w:right="536" w:hanging="357"/>
        <w:jc w:val="both"/>
      </w:pPr>
      <w:r w:rsidRPr="00955183">
        <w:lastRenderedPageBreak/>
        <w:t>Criterios generales y procedimiento para la extinción de los planes de estudios de grado y master y los programas de doctorado. UCA.</w:t>
      </w:r>
    </w:p>
    <w:bookmarkEnd w:id="0"/>
    <w:p w:rsidR="00DB1C74" w:rsidRDefault="00DB1C74" w:rsidP="00DB1C74">
      <w:pPr>
        <w:pStyle w:val="Prrafodelista"/>
        <w:spacing w:after="0"/>
        <w:jc w:val="both"/>
        <w:rPr>
          <w:b/>
          <w:sz w:val="24"/>
          <w:szCs w:val="24"/>
        </w:rPr>
      </w:pPr>
    </w:p>
    <w:p w:rsidR="00F23BB0" w:rsidRDefault="00F23BB0" w:rsidP="00DB1C74">
      <w:pPr>
        <w:pStyle w:val="Prrafodelista"/>
        <w:spacing w:after="0"/>
        <w:jc w:val="both"/>
        <w:rPr>
          <w:b/>
          <w:sz w:val="24"/>
          <w:szCs w:val="24"/>
        </w:rPr>
      </w:pPr>
    </w:p>
    <w:p w:rsidR="00CB6B24" w:rsidRDefault="00CB6B24" w:rsidP="00CB6B24">
      <w:pPr>
        <w:pStyle w:val="Prrafodelista"/>
        <w:numPr>
          <w:ilvl w:val="0"/>
          <w:numId w:val="1"/>
        </w:numPr>
        <w:spacing w:after="0"/>
        <w:jc w:val="both"/>
        <w:rPr>
          <w:b/>
          <w:sz w:val="24"/>
          <w:szCs w:val="24"/>
        </w:rPr>
      </w:pPr>
      <w:r w:rsidRPr="00766225">
        <w:rPr>
          <w:b/>
          <w:sz w:val="24"/>
          <w:szCs w:val="24"/>
        </w:rPr>
        <w:t>DESARROLLO DEL PROCEDIMIENTO.</w:t>
      </w:r>
    </w:p>
    <w:p w:rsidR="00284320" w:rsidRPr="00284320" w:rsidRDefault="00284320" w:rsidP="00284320">
      <w:pPr>
        <w:pStyle w:val="Prrafodelista"/>
        <w:spacing w:after="0"/>
        <w:jc w:val="both"/>
        <w:rPr>
          <w:b/>
          <w:sz w:val="12"/>
          <w:szCs w:val="24"/>
        </w:rPr>
      </w:pPr>
    </w:p>
    <w:p w:rsidR="00E56C0F" w:rsidRDefault="00E56C0F" w:rsidP="00E56C0F">
      <w:pPr>
        <w:pStyle w:val="Prrafodelista"/>
        <w:spacing w:before="120" w:after="0"/>
        <w:ind w:left="709"/>
        <w:jc w:val="both"/>
        <w:rPr>
          <w:rFonts w:cs="Calibri"/>
          <w:b/>
          <w:color w:val="FF0000"/>
        </w:rPr>
      </w:pPr>
    </w:p>
    <w:p w:rsidR="00C83DD2" w:rsidRPr="005438FA" w:rsidRDefault="00C83DD2" w:rsidP="00871F2A">
      <w:pPr>
        <w:pStyle w:val="Prrafodelista"/>
        <w:numPr>
          <w:ilvl w:val="1"/>
          <w:numId w:val="20"/>
        </w:numPr>
        <w:spacing w:before="120" w:after="0"/>
        <w:ind w:left="709"/>
        <w:jc w:val="both"/>
        <w:rPr>
          <w:rFonts w:cs="Calibri"/>
          <w:b/>
          <w:color w:val="FF0000"/>
        </w:rPr>
      </w:pPr>
      <w:r w:rsidRPr="005438FA">
        <w:rPr>
          <w:rFonts w:cs="Calibri"/>
          <w:b/>
          <w:color w:val="FF0000"/>
        </w:rPr>
        <w:t>Criterios</w:t>
      </w:r>
      <w:r w:rsidR="004F1ACE">
        <w:rPr>
          <w:rFonts w:cs="Calibri"/>
          <w:b/>
          <w:color w:val="FF0000"/>
        </w:rPr>
        <w:t xml:space="preserve"> generales para la extinción</w:t>
      </w:r>
    </w:p>
    <w:p w:rsidR="00C83DD2" w:rsidRPr="005438FA" w:rsidRDefault="00C83DD2" w:rsidP="00C83DD2">
      <w:pPr>
        <w:spacing w:before="120" w:after="0"/>
        <w:ind w:left="360"/>
        <w:jc w:val="both"/>
        <w:rPr>
          <w:color w:val="FF0000"/>
        </w:rPr>
      </w:pPr>
      <w:r w:rsidRPr="005438FA">
        <w:rPr>
          <w:color w:val="FF0000"/>
        </w:rPr>
        <w:t xml:space="preserve">Los criterios generales de extinción de títulos oficiales de </w:t>
      </w:r>
      <w:r w:rsidR="005438FA" w:rsidRPr="005438FA">
        <w:rPr>
          <w:color w:val="FF0000"/>
        </w:rPr>
        <w:t>Programas de Doctorado</w:t>
      </w:r>
      <w:r w:rsidRPr="005438FA">
        <w:rPr>
          <w:color w:val="FF0000"/>
        </w:rPr>
        <w:t xml:space="preserve"> se ajustarán a lo establecido en la normativa autonómica y la normativa de la Universidad de Cádiz. Por tanto, se acordará la extinción cuando concurra alguna de las siguientes circunstancias:</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 xml:space="preserve">Resolución desfavorable de renovación de la acreditación por parte del Consejo de Universidad conforme a los plazos establecidos en el Real Decreto 1393/2007, de 29 de octubre, por el que se establece la ordenación de las enseñanzas universitarias oficiales, contabilizados desde la fecha de la verificación inicial del título. </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 xml:space="preserve">En el caso de que el </w:t>
      </w:r>
      <w:r w:rsidR="001B2A3B" w:rsidRPr="0071076F">
        <w:rPr>
          <w:rFonts w:cs="Calibri"/>
          <w:color w:val="FF0000"/>
        </w:rPr>
        <w:t>Programa de Doctorado</w:t>
      </w:r>
      <w:r w:rsidRPr="0071076F">
        <w:rPr>
          <w:rFonts w:cs="Calibri"/>
          <w:color w:val="FF0000"/>
        </w:rPr>
        <w:t xml:space="preserve"> presente modificaciones que supongan un cambio apreciable en la naturaleza y objetivos del </w:t>
      </w:r>
      <w:r w:rsidR="001B2A3B" w:rsidRPr="0071076F">
        <w:rPr>
          <w:rFonts w:cs="Calibri"/>
          <w:color w:val="FF0000"/>
        </w:rPr>
        <w:t xml:space="preserve">Programa de Doctorado </w:t>
      </w:r>
      <w:r w:rsidRPr="0071076F">
        <w:rPr>
          <w:rFonts w:cs="Calibri"/>
          <w:color w:val="FF0000"/>
        </w:rPr>
        <w:t xml:space="preserve">inscrito en el RUCT, y por tanto requieran una nueva verificación del </w:t>
      </w:r>
      <w:r w:rsidR="001B2A3B" w:rsidRPr="0071076F">
        <w:rPr>
          <w:rFonts w:cs="Calibri"/>
          <w:color w:val="FF0000"/>
        </w:rPr>
        <w:t>Programa de Doctorado</w:t>
      </w:r>
      <w:r w:rsidRPr="0071076F">
        <w:rPr>
          <w:rFonts w:cs="Calibri"/>
          <w:color w:val="FF0000"/>
        </w:rPr>
        <w:t>, de acuerdo con la valoración por parte de los órganos de evaluación que la legislación determine.</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No haber renovado la acreditación en el plazo establecido.</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 xml:space="preserve">Incumplimiento de lo previsto en la Memoria de verificación del </w:t>
      </w:r>
      <w:r w:rsidR="001B2A3B" w:rsidRPr="0071076F">
        <w:rPr>
          <w:rFonts w:cs="Calibri"/>
          <w:color w:val="FF0000"/>
        </w:rPr>
        <w:t>Programa de Doctorado</w:t>
      </w:r>
      <w:r w:rsidRPr="0071076F">
        <w:rPr>
          <w:rFonts w:cs="Calibri"/>
          <w:color w:val="FF0000"/>
        </w:rPr>
        <w:t>:</w:t>
      </w:r>
    </w:p>
    <w:p w:rsidR="00C83DD2" w:rsidRPr="0071076F" w:rsidRDefault="00C83DD2" w:rsidP="00637D6D">
      <w:pPr>
        <w:pStyle w:val="Prrafodelista"/>
        <w:numPr>
          <w:ilvl w:val="0"/>
          <w:numId w:val="9"/>
        </w:numPr>
        <w:autoSpaceDE w:val="0"/>
        <w:autoSpaceDN w:val="0"/>
        <w:adjustRightInd w:val="0"/>
        <w:spacing w:after="0"/>
        <w:ind w:left="1134"/>
        <w:jc w:val="both"/>
        <w:rPr>
          <w:rFonts w:cs="Calibri"/>
          <w:color w:val="FF0000"/>
        </w:rPr>
      </w:pPr>
      <w:r w:rsidRPr="0071076F">
        <w:rPr>
          <w:rFonts w:cs="Calibri"/>
          <w:color w:val="FF0000"/>
        </w:rPr>
        <w:t>Insuficiencia de profesorado para ofrecer una enseñanza de calidad.</w:t>
      </w:r>
    </w:p>
    <w:p w:rsidR="00C83DD2" w:rsidRPr="0071076F" w:rsidRDefault="00C83DD2" w:rsidP="00637D6D">
      <w:pPr>
        <w:pStyle w:val="Prrafodelista"/>
        <w:numPr>
          <w:ilvl w:val="0"/>
          <w:numId w:val="9"/>
        </w:numPr>
        <w:autoSpaceDE w:val="0"/>
        <w:autoSpaceDN w:val="0"/>
        <w:adjustRightInd w:val="0"/>
        <w:spacing w:after="0"/>
        <w:ind w:left="1134"/>
        <w:jc w:val="both"/>
        <w:rPr>
          <w:rFonts w:cs="Calibri"/>
          <w:color w:val="FF0000"/>
        </w:rPr>
      </w:pPr>
      <w:r w:rsidRPr="0071076F">
        <w:rPr>
          <w:rFonts w:cs="Calibri"/>
          <w:color w:val="FF0000"/>
        </w:rPr>
        <w:t>Escasez o insuficiencia de recursos materiales o inadecuación de las instalaciones e infraestructuras.</w:t>
      </w:r>
    </w:p>
    <w:p w:rsidR="00C83DD2" w:rsidRPr="0071076F" w:rsidRDefault="00C83DD2" w:rsidP="00637D6D">
      <w:pPr>
        <w:pStyle w:val="Prrafodelista"/>
        <w:numPr>
          <w:ilvl w:val="0"/>
          <w:numId w:val="9"/>
        </w:numPr>
        <w:autoSpaceDE w:val="0"/>
        <w:autoSpaceDN w:val="0"/>
        <w:adjustRightInd w:val="0"/>
        <w:spacing w:after="0"/>
        <w:ind w:left="1134"/>
        <w:jc w:val="both"/>
        <w:rPr>
          <w:rFonts w:cs="Calibri"/>
          <w:color w:val="FF0000"/>
        </w:rPr>
      </w:pPr>
      <w:r w:rsidRPr="0071076F">
        <w:rPr>
          <w:rFonts w:cs="Calibri"/>
          <w:color w:val="FF0000"/>
        </w:rPr>
        <w:t xml:space="preserve">Incumplimiento reiterado de los resultados académicos previstos reflejados en la Memoria de solicitud de Verificación del </w:t>
      </w:r>
      <w:r w:rsidR="001B2A3B" w:rsidRPr="0071076F">
        <w:rPr>
          <w:rFonts w:cs="Calibri"/>
          <w:color w:val="FF0000"/>
        </w:rPr>
        <w:t>Programa de Doctorado</w:t>
      </w:r>
      <w:r w:rsidRPr="0071076F">
        <w:rPr>
          <w:rFonts w:cs="Calibri"/>
          <w:color w:val="FF0000"/>
        </w:rPr>
        <w:t>.</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Número de estudiantes de nuevo ingreso inferior al fijado por el órgano de la administración autonómica competente en materia de enseñanza universitaria, conforme a lo establecido por el Consejo Andaluz de Universidades.</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 xml:space="preserve">Cuando no se ajuste a la estrategia del mapa de títulos de la Universidad. </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 xml:space="preserve">Necesidad de extinción como consecuencia de cambios producidos en la legislación estatal o autonómica aplicable. </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A propuesta razonada del centro, tras aprobación por su Junta de Centro, del Consejo de Gobierno de la UCA o de la Comunidad Autónoma.</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Cuando el Consejo de Gobierno de la Universidad así lo acuerde.</w:t>
      </w:r>
    </w:p>
    <w:p w:rsidR="00C83DD2" w:rsidRPr="0071076F" w:rsidRDefault="00C83DD2" w:rsidP="00C83DD2">
      <w:pPr>
        <w:pStyle w:val="Prrafodelista"/>
        <w:numPr>
          <w:ilvl w:val="0"/>
          <w:numId w:val="9"/>
        </w:numPr>
        <w:autoSpaceDE w:val="0"/>
        <w:autoSpaceDN w:val="0"/>
        <w:adjustRightInd w:val="0"/>
        <w:spacing w:after="0"/>
        <w:jc w:val="both"/>
        <w:rPr>
          <w:rFonts w:cs="Calibri"/>
          <w:color w:val="FF0000"/>
        </w:rPr>
      </w:pPr>
      <w:r w:rsidRPr="0071076F">
        <w:rPr>
          <w:rFonts w:cs="Calibri"/>
          <w:color w:val="FF0000"/>
        </w:rPr>
        <w:t xml:space="preserve">Cualquier otra circunstancia establecida en la normativa autonómica aplicable, atendiendo a las particularidades que ésta determine con relación a los </w:t>
      </w:r>
      <w:r w:rsidR="00367022" w:rsidRPr="0071076F">
        <w:rPr>
          <w:rFonts w:cs="Calibri"/>
          <w:color w:val="FF0000"/>
        </w:rPr>
        <w:t xml:space="preserve">Programa de Doctorado </w:t>
      </w:r>
      <w:r w:rsidRPr="0071076F">
        <w:rPr>
          <w:rFonts w:cs="Calibri"/>
          <w:color w:val="FF0000"/>
        </w:rPr>
        <w:t>conducentes a profesión regulada que sean únicos en el sistema andaluz de universidades.</w:t>
      </w:r>
    </w:p>
    <w:p w:rsidR="00C83DD2" w:rsidRDefault="00C83DD2" w:rsidP="006C5C68">
      <w:pPr>
        <w:autoSpaceDE w:val="0"/>
        <w:autoSpaceDN w:val="0"/>
        <w:adjustRightInd w:val="0"/>
        <w:spacing w:after="0"/>
        <w:ind w:left="360"/>
        <w:jc w:val="both"/>
        <w:rPr>
          <w:rFonts w:asciiTheme="minorHAnsi" w:eastAsiaTheme="minorHAnsi" w:hAnsiTheme="minorHAnsi" w:cs="Calibri"/>
        </w:rPr>
      </w:pPr>
    </w:p>
    <w:p w:rsidR="004F1ACE" w:rsidRPr="005438FA" w:rsidRDefault="004F1ACE" w:rsidP="00871F2A">
      <w:pPr>
        <w:pStyle w:val="Prrafodelista"/>
        <w:numPr>
          <w:ilvl w:val="1"/>
          <w:numId w:val="20"/>
        </w:numPr>
        <w:spacing w:before="120" w:after="0"/>
        <w:ind w:left="709"/>
        <w:jc w:val="both"/>
        <w:rPr>
          <w:rFonts w:cs="Calibri"/>
          <w:b/>
          <w:color w:val="FF0000"/>
        </w:rPr>
      </w:pPr>
      <w:r>
        <w:rPr>
          <w:rFonts w:cs="Calibri"/>
          <w:b/>
          <w:color w:val="FF0000"/>
        </w:rPr>
        <w:t>Procedimiento en el caso de extinción</w:t>
      </w:r>
    </w:p>
    <w:p w:rsidR="003D2EED" w:rsidRPr="000E6A9F" w:rsidRDefault="003D2EED" w:rsidP="003D2EED">
      <w:pPr>
        <w:spacing w:before="120" w:after="0"/>
        <w:ind w:left="360"/>
        <w:jc w:val="both"/>
        <w:rPr>
          <w:rFonts w:cs="Calibri"/>
          <w:color w:val="FF0000"/>
        </w:rPr>
      </w:pPr>
      <w:r w:rsidRPr="000E6A9F">
        <w:rPr>
          <w:rFonts w:cs="Calibri"/>
          <w:color w:val="FF0000"/>
        </w:rPr>
        <w:t xml:space="preserve">El acuerdo de extinción aprobado por Consejo de Gobierno deberá contemplar las medidas oportunas para garantizar los derechos académicos de los </w:t>
      </w:r>
      <w:r w:rsidR="002E271D" w:rsidRPr="000E6A9F">
        <w:rPr>
          <w:rFonts w:cs="Calibri"/>
          <w:color w:val="FF0000"/>
        </w:rPr>
        <w:t>doctorandos</w:t>
      </w:r>
      <w:r w:rsidRPr="000E6A9F">
        <w:rPr>
          <w:rFonts w:cs="Calibri"/>
          <w:color w:val="FF0000"/>
        </w:rPr>
        <w:t xml:space="preserve"> que cursen el </w:t>
      </w:r>
      <w:r w:rsidR="002E271D" w:rsidRPr="000E6A9F">
        <w:rPr>
          <w:rFonts w:cs="Calibri"/>
          <w:color w:val="FF0000"/>
        </w:rPr>
        <w:t>Programa de Doctorado</w:t>
      </w:r>
      <w:r w:rsidRPr="000E6A9F">
        <w:rPr>
          <w:rFonts w:cs="Calibri"/>
          <w:color w:val="FF0000"/>
        </w:rPr>
        <w:t xml:space="preserve"> </w:t>
      </w:r>
      <w:r w:rsidRPr="000E6A9F">
        <w:rPr>
          <w:rFonts w:cs="Calibri"/>
          <w:color w:val="FF0000"/>
        </w:rPr>
        <w:lastRenderedPageBreak/>
        <w:t xml:space="preserve">propuesto para su extinción. Estas medidas deberán ser propuestas y adoptadas por los responsables del </w:t>
      </w:r>
      <w:r w:rsidR="002E271D" w:rsidRPr="000E6A9F">
        <w:rPr>
          <w:rFonts w:cs="Calibri"/>
          <w:color w:val="FF0000"/>
        </w:rPr>
        <w:t>Programa de Doctorado</w:t>
      </w:r>
      <w:r w:rsidRPr="000E6A9F">
        <w:rPr>
          <w:rFonts w:cs="Calibri"/>
          <w:color w:val="FF0000"/>
        </w:rPr>
        <w:t>. Entre ellas, debe contener:</w:t>
      </w:r>
    </w:p>
    <w:p w:rsidR="003D2EED" w:rsidRPr="00F00DC2" w:rsidRDefault="003D2EED" w:rsidP="0084635E">
      <w:pPr>
        <w:tabs>
          <w:tab w:val="left" w:pos="1134"/>
        </w:tabs>
        <w:spacing w:before="120" w:after="0"/>
        <w:ind w:left="1134" w:hanging="425"/>
        <w:jc w:val="both"/>
        <w:rPr>
          <w:rFonts w:cs="Calibri"/>
          <w:color w:val="FF0000"/>
        </w:rPr>
      </w:pPr>
      <w:r w:rsidRPr="00F00DC2">
        <w:rPr>
          <w:rFonts w:cs="Calibri"/>
          <w:color w:val="FF0000"/>
        </w:rPr>
        <w:t xml:space="preserve">1º. </w:t>
      </w:r>
      <w:r w:rsidR="0084635E" w:rsidRPr="00F00DC2">
        <w:rPr>
          <w:rFonts w:cs="Calibri"/>
          <w:color w:val="FF0000"/>
        </w:rPr>
        <w:tab/>
      </w:r>
      <w:r w:rsidRPr="00F00DC2">
        <w:rPr>
          <w:rFonts w:cs="Calibri"/>
          <w:color w:val="FF0000"/>
        </w:rPr>
        <w:t>No admitir matrículas de nuevo ingreso a partir del curso de inicio de su extinción</w:t>
      </w:r>
      <w:r w:rsidR="0084635E" w:rsidRPr="00F00DC2">
        <w:rPr>
          <w:rFonts w:cs="Calibri"/>
          <w:color w:val="FF0000"/>
        </w:rPr>
        <w:t xml:space="preserve">, </w:t>
      </w:r>
      <w:r w:rsidR="0084635E" w:rsidRPr="00F00DC2">
        <w:rPr>
          <w:rFonts w:eastAsia="Times New Roman" w:cs="Calibri"/>
          <w:color w:val="FF0000"/>
          <w:lang w:eastAsia="es-ES"/>
        </w:rPr>
        <w:t>en el programa de doctorado</w:t>
      </w:r>
      <w:r w:rsidRPr="00F00DC2">
        <w:rPr>
          <w:rFonts w:cs="Calibri"/>
          <w:color w:val="FF0000"/>
        </w:rPr>
        <w:t>.</w:t>
      </w:r>
    </w:p>
    <w:p w:rsidR="003D2EED" w:rsidRPr="00F00DC2" w:rsidRDefault="003D2EED" w:rsidP="0084635E">
      <w:pPr>
        <w:tabs>
          <w:tab w:val="left" w:pos="1134"/>
        </w:tabs>
        <w:spacing w:before="120" w:after="0"/>
        <w:ind w:left="1134" w:hanging="425"/>
        <w:jc w:val="both"/>
        <w:rPr>
          <w:rFonts w:cs="Calibri"/>
          <w:color w:val="FF0000"/>
        </w:rPr>
      </w:pPr>
      <w:r w:rsidRPr="00F00DC2">
        <w:rPr>
          <w:rFonts w:cs="Calibri"/>
          <w:color w:val="FF0000"/>
        </w:rPr>
        <w:t xml:space="preserve">2º . </w:t>
      </w:r>
      <w:r w:rsidR="0084635E" w:rsidRPr="00F00DC2">
        <w:rPr>
          <w:rFonts w:cs="Calibri"/>
          <w:color w:val="FF0000"/>
        </w:rPr>
        <w:tab/>
      </w:r>
      <w:r w:rsidRPr="00F00DC2">
        <w:rPr>
          <w:rFonts w:cs="Calibri"/>
          <w:color w:val="FF0000"/>
        </w:rPr>
        <w:t>Elaborar y Publicar el cronograma o plan de extinción</w:t>
      </w:r>
      <w:r w:rsidR="0084635E" w:rsidRPr="00F00DC2">
        <w:rPr>
          <w:rFonts w:cs="Calibri"/>
          <w:color w:val="FF0000"/>
        </w:rPr>
        <w:t xml:space="preserve">, del </w:t>
      </w:r>
      <w:r w:rsidR="0084635E" w:rsidRPr="00F00DC2">
        <w:rPr>
          <w:rFonts w:eastAsia="Times New Roman" w:cs="Calibri"/>
          <w:color w:val="FF0000"/>
          <w:lang w:eastAsia="es-ES"/>
        </w:rPr>
        <w:t>programa de doctorado</w:t>
      </w:r>
      <w:r w:rsidRPr="00F00DC2">
        <w:rPr>
          <w:rFonts w:cs="Calibri"/>
          <w:color w:val="FF0000"/>
        </w:rPr>
        <w:t>.</w:t>
      </w:r>
    </w:p>
    <w:p w:rsidR="003D2EED" w:rsidRPr="00E46D24" w:rsidRDefault="003D2EED" w:rsidP="0084635E">
      <w:pPr>
        <w:tabs>
          <w:tab w:val="left" w:pos="1134"/>
        </w:tabs>
        <w:spacing w:before="120" w:after="0"/>
        <w:ind w:left="1134" w:hanging="425"/>
        <w:jc w:val="both"/>
        <w:rPr>
          <w:rFonts w:cs="Calibri"/>
          <w:color w:val="FF0000"/>
        </w:rPr>
      </w:pPr>
      <w:r w:rsidRPr="00E46D24">
        <w:rPr>
          <w:rFonts w:cs="Calibri"/>
          <w:color w:val="FF0000"/>
        </w:rPr>
        <w:t xml:space="preserve">3º. </w:t>
      </w:r>
      <w:r w:rsidR="0084635E" w:rsidRPr="00E46D24">
        <w:rPr>
          <w:rFonts w:cs="Calibri"/>
          <w:color w:val="FF0000"/>
        </w:rPr>
        <w:tab/>
      </w:r>
      <w:r w:rsidR="00F34650" w:rsidRPr="00E46D24">
        <w:rPr>
          <w:rFonts w:eastAsia="Times New Roman" w:cs="Calibri"/>
          <w:color w:val="FF0000"/>
          <w:lang w:eastAsia="es-ES"/>
        </w:rPr>
        <w:t>Un mecanismo que permita a los doctorandos la superación de su formación investigadora una vez extinguida, durante un número de años académicos posteriores a la extinción</w:t>
      </w:r>
      <w:r w:rsidR="00E46D24" w:rsidRPr="00E46D24">
        <w:rPr>
          <w:rFonts w:cs="Calibri"/>
          <w:color w:val="FF0000"/>
        </w:rPr>
        <w:t xml:space="preserve">, </w:t>
      </w:r>
      <w:r w:rsidRPr="00E46D24">
        <w:rPr>
          <w:rFonts w:cs="Calibri"/>
          <w:color w:val="FF0000"/>
        </w:rPr>
        <w:t>conforme a lo establecido en el reglamento aprobado por el Consejo de Gobierno y los Estatutos de la Universidad de Cádiz.</w:t>
      </w:r>
    </w:p>
    <w:p w:rsidR="003D2EED" w:rsidRPr="00F00DC2" w:rsidRDefault="003D2EED" w:rsidP="0084635E">
      <w:pPr>
        <w:tabs>
          <w:tab w:val="left" w:pos="1134"/>
        </w:tabs>
        <w:spacing w:before="120" w:after="0"/>
        <w:ind w:left="1134" w:hanging="425"/>
        <w:jc w:val="both"/>
        <w:rPr>
          <w:rFonts w:cs="Calibri"/>
          <w:color w:val="FF0000"/>
        </w:rPr>
      </w:pPr>
      <w:r w:rsidRPr="00F00DC2">
        <w:rPr>
          <w:rFonts w:cs="Calibri"/>
          <w:color w:val="FF0000"/>
        </w:rPr>
        <w:t xml:space="preserve">4º. </w:t>
      </w:r>
      <w:r w:rsidR="0084635E" w:rsidRPr="00F00DC2">
        <w:rPr>
          <w:rFonts w:cs="Calibri"/>
          <w:color w:val="FF0000"/>
        </w:rPr>
        <w:tab/>
      </w:r>
      <w:r w:rsidRPr="00F00DC2">
        <w:rPr>
          <w:rFonts w:cs="Calibri"/>
          <w:color w:val="FF0000"/>
        </w:rPr>
        <w:t xml:space="preserve">En su caso, establecer y publicar un procedimiento </w:t>
      </w:r>
      <w:r w:rsidR="0080213A" w:rsidRPr="00F00DC2">
        <w:rPr>
          <w:rFonts w:eastAsia="Times New Roman" w:cs="Calibri"/>
          <w:color w:val="FF0000"/>
          <w:lang w:eastAsia="es-ES"/>
        </w:rPr>
        <w:t xml:space="preserve">del programa de doctorado </w:t>
      </w:r>
      <w:r w:rsidRPr="00F00DC2">
        <w:rPr>
          <w:rFonts w:cs="Calibri"/>
          <w:color w:val="FF0000"/>
        </w:rPr>
        <w:t xml:space="preserve">a extinguir a un nuevo </w:t>
      </w:r>
      <w:r w:rsidR="0080213A" w:rsidRPr="00F00DC2">
        <w:rPr>
          <w:rFonts w:eastAsia="Times New Roman" w:cs="Calibri"/>
          <w:color w:val="FF0000"/>
          <w:lang w:eastAsia="es-ES"/>
        </w:rPr>
        <w:t>programa de doctorado</w:t>
      </w:r>
      <w:r w:rsidRPr="00F00DC2">
        <w:rPr>
          <w:rFonts w:cs="Calibri"/>
          <w:color w:val="FF0000"/>
        </w:rPr>
        <w:t>, en su caso.</w:t>
      </w:r>
    </w:p>
    <w:p w:rsidR="003D2EED" w:rsidRPr="000E6A9F" w:rsidRDefault="003D2EED" w:rsidP="003D2EED">
      <w:pPr>
        <w:spacing w:before="120" w:after="0"/>
        <w:ind w:left="360"/>
        <w:jc w:val="both"/>
        <w:rPr>
          <w:rFonts w:cs="Calibri"/>
          <w:color w:val="FF0000"/>
        </w:rPr>
      </w:pPr>
      <w:r w:rsidRPr="000E6A9F">
        <w:rPr>
          <w:rFonts w:cs="Calibri"/>
          <w:color w:val="FF0000"/>
        </w:rPr>
        <w:t xml:space="preserve">Estas medidas se consideran de especial interés para los grupos de interés y, por tanto, deben ser publicadas. El centro debe garantizar que esta información se encuentra accesible y actualizada, conforme al procedimiento </w:t>
      </w:r>
      <w:r w:rsidRPr="000E6A9F">
        <w:rPr>
          <w:rFonts w:cs="Calibri"/>
          <w:i/>
          <w:color w:val="FF0000"/>
        </w:rPr>
        <w:t xml:space="preserve">P01 - Difusión e Información Pública del </w:t>
      </w:r>
      <w:r w:rsidR="003C44E2">
        <w:rPr>
          <w:rFonts w:cs="Calibri"/>
          <w:i/>
          <w:color w:val="FF0000"/>
        </w:rPr>
        <w:t>Programa de Doctorado</w:t>
      </w:r>
      <w:r w:rsidRPr="000E6A9F">
        <w:rPr>
          <w:rFonts w:cs="Calibri"/>
          <w:i/>
          <w:color w:val="FF0000"/>
        </w:rPr>
        <w:t xml:space="preserve"> del </w:t>
      </w:r>
      <w:r w:rsidR="00EF2CD6">
        <w:rPr>
          <w:rFonts w:cs="Calibri"/>
          <w:i/>
          <w:color w:val="FF0000"/>
        </w:rPr>
        <w:t>SGCPD</w:t>
      </w:r>
      <w:r w:rsidRPr="000E6A9F">
        <w:rPr>
          <w:rFonts w:cs="Calibri"/>
          <w:color w:val="FF0000"/>
        </w:rPr>
        <w:t>.</w:t>
      </w:r>
    </w:p>
    <w:p w:rsidR="00CF04AD" w:rsidRPr="00986ECA" w:rsidRDefault="003D2EED" w:rsidP="00CF04AD">
      <w:pPr>
        <w:spacing w:before="120" w:after="0"/>
        <w:ind w:left="360"/>
        <w:jc w:val="both"/>
        <w:rPr>
          <w:color w:val="FF0000"/>
        </w:rPr>
      </w:pPr>
      <w:r w:rsidRPr="000E6A9F">
        <w:rPr>
          <w:rFonts w:cs="Calibri"/>
          <w:color w:val="FF0000"/>
        </w:rPr>
        <w:t>La Universidad, tras la aprobación del acuerdo, remitirá a la Comunidad Autónoma</w:t>
      </w:r>
      <w:r w:rsidR="00CF04AD">
        <w:rPr>
          <w:rFonts w:cs="Calibri"/>
          <w:color w:val="FF0000"/>
        </w:rPr>
        <w:t>,</w:t>
      </w:r>
      <w:r w:rsidRPr="000E6A9F">
        <w:rPr>
          <w:rFonts w:cs="Calibri"/>
          <w:color w:val="FF0000"/>
        </w:rPr>
        <w:t xml:space="preserve"> solicitud de supresión de enseñanzas</w:t>
      </w:r>
      <w:r w:rsidR="00CF04AD">
        <w:rPr>
          <w:rFonts w:cs="Calibri"/>
          <w:color w:val="FF0000"/>
        </w:rPr>
        <w:t>,</w:t>
      </w:r>
      <w:r w:rsidRPr="000E6A9F">
        <w:rPr>
          <w:rFonts w:cs="Calibri"/>
          <w:color w:val="FF0000"/>
        </w:rPr>
        <w:t xml:space="preserve"> de acuerdo con el procedimiento estable</w:t>
      </w:r>
      <w:r w:rsidR="00CF04AD">
        <w:rPr>
          <w:rFonts w:cs="Calibri"/>
          <w:color w:val="FF0000"/>
        </w:rPr>
        <w:t xml:space="preserve">cido en la normativa autonómica, </w:t>
      </w:r>
      <w:r w:rsidR="00CF04AD" w:rsidRPr="00986ECA">
        <w:rPr>
          <w:color w:val="FF0000"/>
        </w:rPr>
        <w:t xml:space="preserve"> debidamente firmada por el rector</w:t>
      </w:r>
      <w:r w:rsidR="00CF04AD">
        <w:rPr>
          <w:color w:val="FF0000"/>
        </w:rPr>
        <w:t>/a</w:t>
      </w:r>
      <w:r w:rsidR="00CF04AD" w:rsidRPr="00986ECA">
        <w:rPr>
          <w:color w:val="FF0000"/>
        </w:rPr>
        <w:t>, entre el 1 y el 31 de marzo del año correspondiente al inicio del curso académico en que se pretenda suprimir,</w:t>
      </w:r>
      <w:r w:rsidR="00CF04AD">
        <w:rPr>
          <w:color w:val="FF0000"/>
        </w:rPr>
        <w:t xml:space="preserve"> </w:t>
      </w:r>
      <w:r w:rsidR="00CF04AD" w:rsidRPr="00986ECA">
        <w:rPr>
          <w:color w:val="FF0000"/>
        </w:rPr>
        <w:t>ante el órgano directivo que tenga encomendadas las funciones relacionadas con las políticas de la Enseñanza Superior Universitaria, para su elevación al Consejo de Gobierno de la Junta de Andalucía.</w:t>
      </w:r>
      <w:r w:rsidR="00CF04AD">
        <w:rPr>
          <w:color w:val="FF0000"/>
        </w:rPr>
        <w:t xml:space="preserve"> </w:t>
      </w:r>
      <w:r w:rsidR="00CF04AD" w:rsidRPr="00986ECA">
        <w:rPr>
          <w:color w:val="FF0000"/>
        </w:rPr>
        <w:t>El plazo para resolver el procedimiento será de tres meses. Transcurrido dicho plazo sin resolución expresa se entenderá desestimada la solicitud.</w:t>
      </w:r>
      <w:r w:rsidR="005C5ECC">
        <w:rPr>
          <w:color w:val="FF0000"/>
        </w:rPr>
        <w:t xml:space="preserve"> </w:t>
      </w:r>
      <w:r w:rsidR="005C5ECC" w:rsidRPr="005C5ECC">
        <w:rPr>
          <w:color w:val="FF0000"/>
        </w:rPr>
        <w:t xml:space="preserve">La solicitud deberá contener necesariamente los </w:t>
      </w:r>
      <w:r w:rsidR="005C5ECC">
        <w:rPr>
          <w:color w:val="FF0000"/>
        </w:rPr>
        <w:t>Programas de Doctorado</w:t>
      </w:r>
      <w:r w:rsidR="005C5ECC" w:rsidRPr="005C5ECC">
        <w:rPr>
          <w:color w:val="FF0000"/>
        </w:rPr>
        <w:t xml:space="preserve"> que se pretende suspender y la motivación de dicha suspensión.</w:t>
      </w:r>
    </w:p>
    <w:p w:rsidR="003D2EED" w:rsidRPr="000E6A9F" w:rsidRDefault="003D2EED" w:rsidP="003D2EED">
      <w:pPr>
        <w:spacing w:before="120" w:after="0"/>
        <w:ind w:left="360"/>
        <w:jc w:val="both"/>
        <w:rPr>
          <w:rFonts w:cs="Calibri"/>
          <w:color w:val="FF0000"/>
        </w:rPr>
      </w:pPr>
      <w:r w:rsidRPr="000E6A9F">
        <w:rPr>
          <w:rFonts w:cs="Calibri"/>
          <w:color w:val="FF0000"/>
        </w:rPr>
        <w:t xml:space="preserve">La supresión de las enseñanzas se realizará a partir del curso académico siguiente al de su aprobación por parte del Consejo de Gobierno de la Junta de Andalucía. La Universidad de Cádiz será la responsable de aplicar las medidas reflejadas en el acuerdo de supresión, con respeto a las normas sobre matrícula y convocatorias establecidas en el reglamento de extinción aprobado por Consejo de Gobierno, así como a las normas de progreso y permanencia de los </w:t>
      </w:r>
      <w:r w:rsidR="001C7239" w:rsidRPr="000E6A9F">
        <w:rPr>
          <w:rFonts w:cs="Calibri"/>
          <w:color w:val="FF0000"/>
        </w:rPr>
        <w:t>Programa</w:t>
      </w:r>
      <w:r w:rsidR="009E157A" w:rsidRPr="000E6A9F">
        <w:rPr>
          <w:rFonts w:cs="Calibri"/>
          <w:color w:val="FF0000"/>
        </w:rPr>
        <w:t>s</w:t>
      </w:r>
      <w:r w:rsidR="001C7239" w:rsidRPr="000E6A9F">
        <w:rPr>
          <w:rFonts w:cs="Calibri"/>
          <w:color w:val="FF0000"/>
        </w:rPr>
        <w:t xml:space="preserve"> de Doctorado</w:t>
      </w:r>
      <w:r w:rsidRPr="000E6A9F">
        <w:rPr>
          <w:rFonts w:cs="Calibri"/>
          <w:color w:val="FF0000"/>
        </w:rPr>
        <w:t xml:space="preserve">. </w:t>
      </w:r>
    </w:p>
    <w:p w:rsidR="003D2EED" w:rsidRPr="000E6A9F" w:rsidRDefault="003D2EED" w:rsidP="003D2EED">
      <w:pPr>
        <w:spacing w:before="120" w:after="0"/>
        <w:ind w:left="360"/>
        <w:jc w:val="both"/>
        <w:rPr>
          <w:rFonts w:cs="Calibri"/>
          <w:color w:val="FF0000"/>
        </w:rPr>
      </w:pPr>
      <w:r w:rsidRPr="000E6A9F">
        <w:rPr>
          <w:rFonts w:cs="Calibri"/>
          <w:color w:val="FF0000"/>
        </w:rPr>
        <w:t>La Consejería competente en materia de enseña</w:t>
      </w:r>
      <w:r w:rsidRPr="000E6A9F">
        <w:rPr>
          <w:rFonts w:cs="Calibri"/>
          <w:i/>
          <w:color w:val="FF0000"/>
        </w:rPr>
        <w:t>nz</w:t>
      </w:r>
      <w:r w:rsidRPr="000E6A9F">
        <w:rPr>
          <w:rFonts w:cs="Calibri"/>
          <w:color w:val="FF0000"/>
        </w:rPr>
        <w:t xml:space="preserve">as universitarias informará al Ministerio competente en materia de Universidades de la relación de las enseñanzas suprimidas para su inscripción en el Registro de Universidades, Centros y Títulos (RUCT). </w:t>
      </w:r>
    </w:p>
    <w:p w:rsidR="00C83DD2" w:rsidRDefault="00C83DD2" w:rsidP="006C5C68">
      <w:pPr>
        <w:autoSpaceDE w:val="0"/>
        <w:autoSpaceDN w:val="0"/>
        <w:adjustRightInd w:val="0"/>
        <w:spacing w:after="0"/>
        <w:ind w:left="360"/>
        <w:jc w:val="both"/>
        <w:rPr>
          <w:rFonts w:asciiTheme="minorHAnsi" w:eastAsiaTheme="minorHAnsi" w:hAnsiTheme="minorHAnsi" w:cs="Calibri"/>
        </w:rPr>
      </w:pPr>
    </w:p>
    <w:p w:rsidR="005C5ECC" w:rsidRDefault="005C5ECC" w:rsidP="006C5C68">
      <w:pPr>
        <w:autoSpaceDE w:val="0"/>
        <w:autoSpaceDN w:val="0"/>
        <w:adjustRightInd w:val="0"/>
        <w:spacing w:after="0"/>
        <w:ind w:left="360"/>
        <w:jc w:val="both"/>
        <w:rPr>
          <w:rFonts w:asciiTheme="minorHAnsi" w:eastAsiaTheme="minorHAnsi" w:hAnsiTheme="minorHAnsi" w:cs="Calibri"/>
        </w:rPr>
      </w:pPr>
    </w:p>
    <w:p w:rsidR="00553AD2" w:rsidRPr="005438FA" w:rsidRDefault="00553AD2" w:rsidP="00871F2A">
      <w:pPr>
        <w:pStyle w:val="Prrafodelista"/>
        <w:numPr>
          <w:ilvl w:val="1"/>
          <w:numId w:val="20"/>
        </w:numPr>
        <w:spacing w:before="120" w:after="0"/>
        <w:ind w:left="709"/>
        <w:jc w:val="both"/>
        <w:rPr>
          <w:rFonts w:cs="Calibri"/>
          <w:b/>
          <w:color w:val="FF0000"/>
        </w:rPr>
      </w:pPr>
      <w:r>
        <w:rPr>
          <w:rFonts w:cs="Calibri"/>
          <w:b/>
          <w:color w:val="FF0000"/>
        </w:rPr>
        <w:t xml:space="preserve">Matrícula </w:t>
      </w:r>
      <w:r w:rsidR="00E9057C">
        <w:rPr>
          <w:rFonts w:cs="Calibri"/>
          <w:b/>
          <w:color w:val="FF0000"/>
        </w:rPr>
        <w:t>en un Programa</w:t>
      </w:r>
      <w:r>
        <w:rPr>
          <w:rFonts w:cs="Calibri"/>
          <w:b/>
          <w:color w:val="FF0000"/>
        </w:rPr>
        <w:t xml:space="preserve"> de Doctorado en extinción</w:t>
      </w:r>
    </w:p>
    <w:p w:rsidR="00553AD2" w:rsidRDefault="00553AD2" w:rsidP="006C5C68">
      <w:pPr>
        <w:autoSpaceDE w:val="0"/>
        <w:autoSpaceDN w:val="0"/>
        <w:adjustRightInd w:val="0"/>
        <w:spacing w:after="0"/>
        <w:ind w:left="360"/>
        <w:jc w:val="both"/>
        <w:rPr>
          <w:rFonts w:asciiTheme="minorHAnsi" w:eastAsiaTheme="minorHAnsi" w:hAnsiTheme="minorHAnsi" w:cs="Calibri"/>
        </w:rPr>
      </w:pPr>
    </w:p>
    <w:p w:rsidR="00E9057C" w:rsidRPr="00E9057C" w:rsidRDefault="00E9057C" w:rsidP="00E9057C">
      <w:pPr>
        <w:spacing w:after="160" w:line="259" w:lineRule="auto"/>
        <w:ind w:left="349"/>
        <w:jc w:val="both"/>
        <w:rPr>
          <w:color w:val="FF0000"/>
        </w:rPr>
      </w:pPr>
      <w:r w:rsidRPr="00E9057C">
        <w:rPr>
          <w:color w:val="FF0000"/>
        </w:rPr>
        <w:t xml:space="preserve">Los estudiantes de un programa de doctorado en extinción podrán realizar matrícula siempre que no haya concluido el periodo de duración establecido para la solicitud de depósito de la tesis. </w:t>
      </w:r>
    </w:p>
    <w:p w:rsidR="00E9057C" w:rsidRPr="00E9057C" w:rsidRDefault="00E9057C" w:rsidP="00E9057C">
      <w:pPr>
        <w:spacing w:after="160" w:line="259" w:lineRule="auto"/>
        <w:ind w:left="349"/>
        <w:jc w:val="both"/>
        <w:rPr>
          <w:color w:val="FF0000"/>
        </w:rPr>
      </w:pPr>
      <w:r w:rsidRPr="00E9057C">
        <w:rPr>
          <w:color w:val="FF0000"/>
        </w:rPr>
        <w:t>Los estudiantes de un programa de doctorado en extinción, atendiendo a lo establecido en el apartado anterior, formalizarán matricularán anualmente en concepto de tutela académica del doctorado, en los plazos establecidos al efecto.</w:t>
      </w:r>
    </w:p>
    <w:p w:rsidR="00C145AD" w:rsidRDefault="00C145AD" w:rsidP="00E9057C">
      <w:pPr>
        <w:pStyle w:val="Prrafodelista"/>
        <w:jc w:val="both"/>
      </w:pPr>
    </w:p>
    <w:p w:rsidR="00E9057C" w:rsidRPr="00C145AD" w:rsidRDefault="00C145AD" w:rsidP="00871F2A">
      <w:pPr>
        <w:pStyle w:val="Prrafodelista"/>
        <w:numPr>
          <w:ilvl w:val="1"/>
          <w:numId w:val="20"/>
        </w:numPr>
        <w:spacing w:before="120" w:after="0"/>
        <w:ind w:left="709"/>
        <w:jc w:val="both"/>
        <w:rPr>
          <w:rFonts w:cs="Calibri"/>
          <w:b/>
          <w:color w:val="FF0000"/>
        </w:rPr>
      </w:pPr>
      <w:r>
        <w:rPr>
          <w:rFonts w:cs="Calibri"/>
          <w:b/>
          <w:color w:val="FF0000"/>
        </w:rPr>
        <w:t xml:space="preserve"> </w:t>
      </w:r>
      <w:r w:rsidR="00E9057C" w:rsidRPr="00C145AD">
        <w:rPr>
          <w:rFonts w:cs="Calibri"/>
          <w:b/>
          <w:color w:val="FF0000"/>
        </w:rPr>
        <w:t>Tiempo máximo para lectura de Tesis en un Programa de Doctorado en Extinción</w:t>
      </w:r>
    </w:p>
    <w:p w:rsidR="00A4362E" w:rsidRPr="00A4362E" w:rsidRDefault="00A4362E" w:rsidP="00A4362E">
      <w:pPr>
        <w:autoSpaceDE w:val="0"/>
        <w:autoSpaceDN w:val="0"/>
        <w:adjustRightInd w:val="0"/>
        <w:spacing w:after="0"/>
        <w:ind w:left="360"/>
        <w:jc w:val="both"/>
        <w:rPr>
          <w:rFonts w:asciiTheme="minorHAnsi" w:eastAsiaTheme="minorHAnsi" w:hAnsiTheme="minorHAnsi" w:cs="Calibri"/>
        </w:rPr>
      </w:pPr>
    </w:p>
    <w:p w:rsidR="00E9057C" w:rsidRDefault="00E9057C" w:rsidP="00A4362E">
      <w:pPr>
        <w:spacing w:after="160" w:line="259" w:lineRule="auto"/>
        <w:ind w:left="349"/>
        <w:jc w:val="both"/>
        <w:rPr>
          <w:color w:val="FF0000"/>
        </w:rPr>
      </w:pPr>
      <w:r w:rsidRPr="00A4362E">
        <w:rPr>
          <w:color w:val="FF0000"/>
        </w:rPr>
        <w:t>La duración o tiempo máximo para la lectura de tesis en un Programa de Doctorado en extinción es el establecido en el Reglamento de ordenación de los Programas de Doctorado de la Universidad de Cádiz, de acuerdo con la modalidad de matrícula del estudiante y atendiendo al régimen de permanencia en el mismo.</w:t>
      </w:r>
    </w:p>
    <w:p w:rsidR="000D0376" w:rsidRPr="00A4362E" w:rsidRDefault="000D0376" w:rsidP="00A4362E">
      <w:pPr>
        <w:spacing w:after="160" w:line="259" w:lineRule="auto"/>
        <w:ind w:left="349"/>
        <w:jc w:val="both"/>
        <w:rPr>
          <w:color w:val="FF0000"/>
        </w:rPr>
      </w:pPr>
    </w:p>
    <w:p w:rsidR="00E9057C" w:rsidRDefault="00E9057C" w:rsidP="00871F2A">
      <w:pPr>
        <w:pStyle w:val="Prrafodelista"/>
        <w:numPr>
          <w:ilvl w:val="1"/>
          <w:numId w:val="20"/>
        </w:numPr>
        <w:spacing w:before="120" w:after="0"/>
        <w:ind w:left="709"/>
        <w:jc w:val="both"/>
        <w:rPr>
          <w:rFonts w:cs="Calibri"/>
          <w:b/>
          <w:color w:val="FF0000"/>
        </w:rPr>
      </w:pPr>
      <w:r w:rsidRPr="000D0376">
        <w:rPr>
          <w:rFonts w:cs="Calibri"/>
          <w:b/>
          <w:color w:val="FF0000"/>
        </w:rPr>
        <w:t xml:space="preserve"> Garantía de las Actividades Formativas </w:t>
      </w:r>
    </w:p>
    <w:p w:rsidR="000D0376" w:rsidRPr="000D0376" w:rsidRDefault="000D0376" w:rsidP="000D0376">
      <w:pPr>
        <w:autoSpaceDE w:val="0"/>
        <w:autoSpaceDN w:val="0"/>
        <w:adjustRightInd w:val="0"/>
        <w:spacing w:after="0"/>
        <w:ind w:left="360"/>
        <w:jc w:val="both"/>
        <w:rPr>
          <w:rFonts w:asciiTheme="minorHAnsi" w:eastAsiaTheme="minorHAnsi" w:hAnsiTheme="minorHAnsi" w:cs="Calibri"/>
        </w:rPr>
      </w:pPr>
    </w:p>
    <w:p w:rsidR="00E9057C" w:rsidRPr="000D0376" w:rsidRDefault="00E9057C" w:rsidP="000D0376">
      <w:pPr>
        <w:spacing w:after="160" w:line="259" w:lineRule="auto"/>
        <w:ind w:left="349"/>
        <w:jc w:val="both"/>
        <w:rPr>
          <w:color w:val="FF0000"/>
        </w:rPr>
      </w:pPr>
      <w:r w:rsidRPr="000D0376">
        <w:rPr>
          <w:color w:val="FF0000"/>
        </w:rPr>
        <w:t>Los estudiantes de un programa de doctorado en extinción podrán cursar las actividades formativas transversales que, con carácter general, oferta la Universidad de Cádiz en el marco de los Programas de Doctorado vigentes.</w:t>
      </w:r>
    </w:p>
    <w:p w:rsidR="00E9057C" w:rsidRPr="000D0376" w:rsidRDefault="00E9057C" w:rsidP="000D0376">
      <w:pPr>
        <w:spacing w:after="160" w:line="259" w:lineRule="auto"/>
        <w:ind w:left="349"/>
        <w:jc w:val="both"/>
        <w:rPr>
          <w:color w:val="FF0000"/>
        </w:rPr>
      </w:pPr>
      <w:r w:rsidRPr="000D0376">
        <w:rPr>
          <w:color w:val="FF0000"/>
        </w:rPr>
        <w:t>La Universidad de Cádiz facilitará el acceso de los estudiantes a las actividades formativas especificas organizadas en el marco de Programas de Doctorado de la Universidad de Cádiz afines al que se encuentra en proceso de extinción. Igualmente facilitará el reconocimiento de los cursos con contenidos afines organizados y realizados por otras Instituciones de Educación Superior, incluidos los Organismos Públicos de Investigación.</w:t>
      </w:r>
    </w:p>
    <w:p w:rsidR="000D0376" w:rsidRDefault="000D0376" w:rsidP="000D0376">
      <w:pPr>
        <w:pStyle w:val="Prrafodelista"/>
        <w:spacing w:after="160" w:line="259" w:lineRule="auto"/>
        <w:jc w:val="both"/>
      </w:pPr>
    </w:p>
    <w:p w:rsidR="00E9057C" w:rsidRDefault="00E9057C" w:rsidP="00871F2A">
      <w:pPr>
        <w:pStyle w:val="Prrafodelista"/>
        <w:numPr>
          <w:ilvl w:val="1"/>
          <w:numId w:val="20"/>
        </w:numPr>
        <w:spacing w:before="120" w:after="0"/>
        <w:ind w:left="709"/>
        <w:jc w:val="both"/>
        <w:rPr>
          <w:rFonts w:cs="Calibri"/>
          <w:b/>
          <w:color w:val="FF0000"/>
        </w:rPr>
      </w:pPr>
      <w:r w:rsidRPr="000D0376">
        <w:rPr>
          <w:rFonts w:cs="Calibri"/>
          <w:b/>
          <w:color w:val="FF0000"/>
        </w:rPr>
        <w:t xml:space="preserve"> Sistema de supervisión y seguimiento del Doctorando.  </w:t>
      </w:r>
    </w:p>
    <w:p w:rsidR="000D0376" w:rsidRPr="000D0376" w:rsidRDefault="000D0376" w:rsidP="000D0376">
      <w:pPr>
        <w:autoSpaceDE w:val="0"/>
        <w:autoSpaceDN w:val="0"/>
        <w:adjustRightInd w:val="0"/>
        <w:spacing w:after="0"/>
        <w:ind w:left="360"/>
        <w:jc w:val="both"/>
        <w:rPr>
          <w:rFonts w:asciiTheme="minorHAnsi" w:eastAsiaTheme="minorHAnsi" w:hAnsiTheme="minorHAnsi" w:cs="Calibri"/>
        </w:rPr>
      </w:pPr>
    </w:p>
    <w:p w:rsidR="00E9057C" w:rsidRPr="00CB19CE" w:rsidRDefault="00E9057C" w:rsidP="00CB19CE">
      <w:pPr>
        <w:spacing w:after="160" w:line="259" w:lineRule="auto"/>
        <w:ind w:left="349"/>
        <w:jc w:val="both"/>
        <w:rPr>
          <w:color w:val="FF0000"/>
        </w:rPr>
      </w:pPr>
      <w:r w:rsidRPr="00CB19CE">
        <w:rPr>
          <w:color w:val="FF0000"/>
        </w:rPr>
        <w:t>Tras la declaración de un Programa de Doctorado en extinción, la Comisión de Doctorado de la Universidad de Cádiz, nombrará una subcomisión que ejercerá las funciones atribuidas a la Comisión Académica del extinto Programa de Doctorado, relacionadas con la supervisi</w:t>
      </w:r>
      <w:r w:rsidR="00CB19CE" w:rsidRPr="00CB19CE">
        <w:rPr>
          <w:color w:val="FF0000"/>
        </w:rPr>
        <w:t>ón y seguimiento del Doctorando</w:t>
      </w:r>
      <w:r w:rsidRPr="00CB19CE">
        <w:rPr>
          <w:color w:val="FF0000"/>
        </w:rPr>
        <w:t>.</w:t>
      </w:r>
      <w:r w:rsidR="00CB19CE" w:rsidRPr="00CB19CE">
        <w:rPr>
          <w:color w:val="FF0000"/>
        </w:rPr>
        <w:t xml:space="preserve"> </w:t>
      </w:r>
      <w:r w:rsidRPr="00CB19CE">
        <w:rPr>
          <w:color w:val="FF0000"/>
        </w:rPr>
        <w:t>Esta subcomisión ejercerá las citadas funciones hasta que todos los doctorandos Programa de Doctorado en extinción hayan realizado la solicitud de depósito de tesis.</w:t>
      </w:r>
    </w:p>
    <w:p w:rsidR="00986ECA" w:rsidRDefault="00986ECA" w:rsidP="00986ECA">
      <w:pPr>
        <w:autoSpaceDE w:val="0"/>
        <w:autoSpaceDN w:val="0"/>
        <w:adjustRightInd w:val="0"/>
        <w:spacing w:after="0"/>
        <w:ind w:left="360"/>
        <w:jc w:val="both"/>
        <w:rPr>
          <w:rFonts w:asciiTheme="minorHAnsi" w:eastAsiaTheme="minorHAnsi" w:hAnsiTheme="minorHAnsi" w:cs="Calibri"/>
        </w:rPr>
      </w:pPr>
    </w:p>
    <w:p w:rsidR="00CB6B24" w:rsidRDefault="00CB6B24" w:rsidP="00CB6B24">
      <w:pPr>
        <w:pStyle w:val="Prrafodelista"/>
        <w:numPr>
          <w:ilvl w:val="0"/>
          <w:numId w:val="1"/>
        </w:numPr>
        <w:spacing w:after="0"/>
        <w:jc w:val="both"/>
        <w:rPr>
          <w:b/>
          <w:sz w:val="24"/>
          <w:szCs w:val="24"/>
        </w:rPr>
      </w:pPr>
      <w:r>
        <w:rPr>
          <w:b/>
          <w:sz w:val="24"/>
          <w:szCs w:val="24"/>
        </w:rPr>
        <w:t>SEGUIMIENTO Y MEDICIÓN.</w:t>
      </w:r>
    </w:p>
    <w:p w:rsidR="006C5C68" w:rsidRDefault="006C5C68" w:rsidP="006C5C68">
      <w:pPr>
        <w:pStyle w:val="Prrafodelista"/>
        <w:ind w:left="567"/>
        <w:jc w:val="both"/>
        <w:rPr>
          <w:rFonts w:cs="Calibri"/>
        </w:rPr>
      </w:pPr>
      <w:r w:rsidRPr="00972F82">
        <w:rPr>
          <w:rFonts w:cs="Calibri"/>
        </w:rPr>
        <w:t xml:space="preserve">Aunque no se definen indicadores concretos, en caso de producirse la extinción de un programa de doctorado en la que existen doctorandos, la </w:t>
      </w:r>
      <w:r w:rsidR="00C17B1A" w:rsidRPr="00972F82">
        <w:rPr>
          <w:rFonts w:cs="Calibri"/>
        </w:rPr>
        <w:t>C</w:t>
      </w:r>
      <w:r w:rsidR="00972F82" w:rsidRPr="00972F82">
        <w:rPr>
          <w:rFonts w:cs="Calibri"/>
        </w:rPr>
        <w:t>G</w:t>
      </w:r>
      <w:r w:rsidR="00C330A1">
        <w:rPr>
          <w:rFonts w:cs="Calibri"/>
        </w:rPr>
        <w:t>C</w:t>
      </w:r>
      <w:r w:rsidRPr="00972F82">
        <w:rPr>
          <w:rFonts w:cs="Calibri"/>
        </w:rPr>
        <w:t>D establecerá los mecanismos oportunos para realizar un seguimiento de la implantación y desarrollo de acciones específicas y de asesoramiento, manteniendo los análisis habituales sobre el desarrollo del progra</w:t>
      </w:r>
      <w:r>
        <w:rPr>
          <w:rFonts w:cs="Calibri"/>
        </w:rPr>
        <w:t>ma de doctorado.</w:t>
      </w:r>
    </w:p>
    <w:p w:rsidR="00CB6B24" w:rsidRDefault="00CB6B24" w:rsidP="00CB6B24">
      <w:pPr>
        <w:pStyle w:val="Prrafodelista"/>
        <w:spacing w:after="0"/>
        <w:ind w:left="567"/>
        <w:jc w:val="both"/>
        <w:rPr>
          <w:rFonts w:cs="Arial"/>
          <w:color w:val="000000"/>
          <w:sz w:val="16"/>
        </w:rPr>
      </w:pPr>
    </w:p>
    <w:p w:rsidR="005C5ECC" w:rsidRDefault="005C5ECC" w:rsidP="00CB6B24">
      <w:pPr>
        <w:pStyle w:val="Prrafodelista"/>
        <w:spacing w:after="0"/>
        <w:ind w:left="567"/>
        <w:jc w:val="both"/>
        <w:rPr>
          <w:rFonts w:cs="Arial"/>
          <w:color w:val="000000"/>
          <w:sz w:val="16"/>
        </w:rPr>
      </w:pPr>
    </w:p>
    <w:p w:rsidR="005C5ECC" w:rsidRPr="00C34FFD" w:rsidRDefault="005C5ECC" w:rsidP="00CB6B24">
      <w:pPr>
        <w:pStyle w:val="Prrafodelista"/>
        <w:spacing w:after="0"/>
        <w:ind w:left="567"/>
        <w:jc w:val="both"/>
        <w:rPr>
          <w:rFonts w:cs="Arial"/>
          <w:color w:val="000000"/>
          <w:sz w:val="16"/>
        </w:rPr>
      </w:pPr>
    </w:p>
    <w:p w:rsidR="00CB6B24" w:rsidRPr="00965E9D" w:rsidRDefault="00965E9D" w:rsidP="00CB6B24">
      <w:pPr>
        <w:pStyle w:val="Prrafodelista"/>
        <w:numPr>
          <w:ilvl w:val="0"/>
          <w:numId w:val="1"/>
        </w:numPr>
        <w:spacing w:after="0"/>
        <w:jc w:val="both"/>
        <w:rPr>
          <w:b/>
          <w:color w:val="FF0000"/>
          <w:sz w:val="24"/>
          <w:szCs w:val="24"/>
        </w:rPr>
      </w:pPr>
      <w:r w:rsidRPr="00965E9D">
        <w:rPr>
          <w:b/>
          <w:color w:val="FF0000"/>
          <w:sz w:val="24"/>
          <w:szCs w:val="24"/>
        </w:rPr>
        <w:t>FORMATOS, REGISTROS Y HERRAMIENTAS</w:t>
      </w:r>
      <w:r w:rsidR="00CB6B24" w:rsidRPr="00965E9D">
        <w:rPr>
          <w:b/>
          <w:color w:val="FF0000"/>
          <w:sz w:val="24"/>
          <w:szCs w:val="24"/>
        </w:rPr>
        <w:t>.</w:t>
      </w:r>
    </w:p>
    <w:p w:rsidR="00965E9D" w:rsidRPr="00C9290A" w:rsidRDefault="00965E9D" w:rsidP="00965E9D">
      <w:pPr>
        <w:spacing w:after="58"/>
        <w:ind w:left="578" w:right="497"/>
      </w:pPr>
      <w:r w:rsidRPr="00C9290A">
        <w:t xml:space="preserve">Formatos: </w:t>
      </w:r>
    </w:p>
    <w:p w:rsidR="00965E9D" w:rsidRPr="00965E9D" w:rsidRDefault="00965E9D" w:rsidP="00965E9D">
      <w:pPr>
        <w:numPr>
          <w:ilvl w:val="1"/>
          <w:numId w:val="18"/>
        </w:numPr>
        <w:spacing w:after="31" w:line="268" w:lineRule="auto"/>
        <w:ind w:right="497" w:hanging="358"/>
        <w:jc w:val="both"/>
        <w:rPr>
          <w:color w:val="FF0000"/>
        </w:rPr>
      </w:pPr>
      <w:r w:rsidRPr="00965E9D">
        <w:rPr>
          <w:color w:val="FF0000"/>
        </w:rPr>
        <w:t>F</w:t>
      </w:r>
      <w:r w:rsidR="00EF2CD6">
        <w:rPr>
          <w:color w:val="FF0000"/>
        </w:rPr>
        <w:t>SGCPD</w:t>
      </w:r>
      <w:r w:rsidRPr="00965E9D">
        <w:rPr>
          <w:color w:val="FF0000"/>
        </w:rPr>
        <w:t xml:space="preserve"> P15-01: Cronograma y Plan de extinción del Programa de Doctorado.</w:t>
      </w:r>
    </w:p>
    <w:p w:rsidR="00965E9D" w:rsidRPr="001E4998" w:rsidRDefault="00965E9D" w:rsidP="00965E9D">
      <w:pPr>
        <w:spacing w:after="58"/>
        <w:ind w:left="578" w:right="497"/>
        <w:rPr>
          <w:color w:val="FF0000"/>
        </w:rPr>
      </w:pPr>
      <w:r w:rsidRPr="001E4998">
        <w:rPr>
          <w:color w:val="FF0000"/>
        </w:rPr>
        <w:t xml:space="preserve">Registros: </w:t>
      </w:r>
    </w:p>
    <w:p w:rsidR="00965E9D" w:rsidRDefault="00965E9D" w:rsidP="00965E9D">
      <w:pPr>
        <w:numPr>
          <w:ilvl w:val="1"/>
          <w:numId w:val="18"/>
        </w:numPr>
        <w:spacing w:after="31" w:line="268" w:lineRule="auto"/>
        <w:ind w:right="497" w:hanging="358"/>
        <w:jc w:val="both"/>
        <w:rPr>
          <w:color w:val="FF0000"/>
        </w:rPr>
      </w:pPr>
      <w:r>
        <w:rPr>
          <w:color w:val="FF0000"/>
        </w:rPr>
        <w:t>R</w:t>
      </w:r>
      <w:r w:rsidR="00EF2CD6">
        <w:rPr>
          <w:color w:val="FF0000"/>
        </w:rPr>
        <w:t>SGCPD</w:t>
      </w:r>
      <w:r w:rsidRPr="00965E9D">
        <w:rPr>
          <w:color w:val="FF0000"/>
        </w:rPr>
        <w:t xml:space="preserve"> P15-01: Cronograma y Plan de extinción del Programa de Doctorado.</w:t>
      </w:r>
    </w:p>
    <w:p w:rsidR="00965E9D" w:rsidRPr="00965E9D" w:rsidRDefault="00965E9D" w:rsidP="00EF2CD6">
      <w:pPr>
        <w:numPr>
          <w:ilvl w:val="1"/>
          <w:numId w:val="18"/>
        </w:numPr>
        <w:spacing w:after="31" w:line="268" w:lineRule="auto"/>
        <w:ind w:right="140" w:hanging="358"/>
        <w:jc w:val="both"/>
        <w:rPr>
          <w:color w:val="FF0000"/>
        </w:rPr>
      </w:pPr>
      <w:r>
        <w:rPr>
          <w:rFonts w:cs="Calibri"/>
          <w:color w:val="FF0000"/>
        </w:rPr>
        <w:t>P</w:t>
      </w:r>
      <w:r w:rsidRPr="00F00DC2">
        <w:rPr>
          <w:rFonts w:cs="Calibri"/>
          <w:color w:val="FF0000"/>
        </w:rPr>
        <w:t xml:space="preserve">rocedimiento </w:t>
      </w:r>
      <w:r w:rsidRPr="00F00DC2">
        <w:rPr>
          <w:rFonts w:eastAsia="Times New Roman" w:cs="Calibri"/>
          <w:color w:val="FF0000"/>
          <w:lang w:eastAsia="es-ES"/>
        </w:rPr>
        <w:t xml:space="preserve">del programa de doctorado </w:t>
      </w:r>
      <w:r w:rsidRPr="00F00DC2">
        <w:rPr>
          <w:rFonts w:cs="Calibri"/>
          <w:color w:val="FF0000"/>
        </w:rPr>
        <w:t xml:space="preserve">a extinguir a un nuevo </w:t>
      </w:r>
      <w:r w:rsidRPr="00F00DC2">
        <w:rPr>
          <w:rFonts w:eastAsia="Times New Roman" w:cs="Calibri"/>
          <w:color w:val="FF0000"/>
          <w:lang w:eastAsia="es-ES"/>
        </w:rPr>
        <w:t>programa de doctorado</w:t>
      </w:r>
      <w:r>
        <w:rPr>
          <w:rFonts w:eastAsia="Times New Roman" w:cs="Calibri"/>
          <w:color w:val="FF0000"/>
          <w:lang w:eastAsia="es-ES"/>
        </w:rPr>
        <w:t>.</w:t>
      </w:r>
    </w:p>
    <w:p w:rsidR="00965E9D" w:rsidRPr="00965E9D" w:rsidRDefault="00965E9D" w:rsidP="00965E9D">
      <w:pPr>
        <w:numPr>
          <w:ilvl w:val="1"/>
          <w:numId w:val="18"/>
        </w:numPr>
        <w:spacing w:after="31" w:line="268" w:lineRule="auto"/>
        <w:ind w:right="497" w:hanging="358"/>
        <w:jc w:val="both"/>
        <w:rPr>
          <w:color w:val="FF0000"/>
        </w:rPr>
      </w:pPr>
      <w:r>
        <w:rPr>
          <w:rFonts w:cs="Calibri"/>
          <w:color w:val="FF0000"/>
        </w:rPr>
        <w:t>S</w:t>
      </w:r>
      <w:r w:rsidRPr="000E6A9F">
        <w:rPr>
          <w:rFonts w:cs="Calibri"/>
          <w:color w:val="FF0000"/>
        </w:rPr>
        <w:t>olicitud de supresión de enseñanzas</w:t>
      </w:r>
      <w:r>
        <w:rPr>
          <w:rFonts w:cs="Calibri"/>
          <w:color w:val="FF0000"/>
        </w:rPr>
        <w:t>.</w:t>
      </w:r>
    </w:p>
    <w:p w:rsidR="006C5C68" w:rsidRDefault="006C5C68" w:rsidP="00CB6B24">
      <w:pPr>
        <w:pStyle w:val="Prrafodelista"/>
        <w:spacing w:after="120"/>
        <w:jc w:val="both"/>
        <w:rPr>
          <w:sz w:val="16"/>
        </w:rPr>
      </w:pPr>
    </w:p>
    <w:p w:rsidR="006C5C68" w:rsidRDefault="006C5C68" w:rsidP="00CB6B24">
      <w:pPr>
        <w:pStyle w:val="Prrafodelista"/>
        <w:spacing w:after="120"/>
        <w:jc w:val="both"/>
        <w:rPr>
          <w:sz w:val="16"/>
        </w:rPr>
      </w:pPr>
    </w:p>
    <w:p w:rsidR="00B77235" w:rsidRPr="00B77235" w:rsidRDefault="00B77235" w:rsidP="00B77235">
      <w:pPr>
        <w:pStyle w:val="Prrafodelista"/>
        <w:numPr>
          <w:ilvl w:val="0"/>
          <w:numId w:val="1"/>
        </w:numPr>
        <w:jc w:val="both"/>
        <w:rPr>
          <w:b/>
          <w:color w:val="FF0000"/>
          <w:sz w:val="24"/>
          <w:szCs w:val="24"/>
        </w:rPr>
      </w:pPr>
      <w:r w:rsidRPr="00B77235">
        <w:rPr>
          <w:b/>
          <w:color w:val="FF0000"/>
          <w:sz w:val="24"/>
          <w:szCs w:val="24"/>
        </w:rPr>
        <w:t>CRONOGRAMA DEL PROCEDIMIENTO.</w:t>
      </w:r>
    </w:p>
    <w:tbl>
      <w:tblPr>
        <w:tblpPr w:leftFromText="141" w:rightFromText="141" w:vertAnchor="text" w:tblpXSpec="right" w:tblpY="1"/>
        <w:tblOverlap w:val="never"/>
        <w:tblW w:w="9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5"/>
        <w:gridCol w:w="510"/>
        <w:gridCol w:w="2990"/>
        <w:gridCol w:w="510"/>
        <w:gridCol w:w="1454"/>
        <w:gridCol w:w="286"/>
        <w:gridCol w:w="1330"/>
      </w:tblGrid>
      <w:tr w:rsidR="00B77235" w:rsidRPr="00B77235" w:rsidTr="00244206">
        <w:trPr>
          <w:trHeight w:val="397"/>
        </w:trPr>
        <w:tc>
          <w:tcPr>
            <w:tcW w:w="2015" w:type="dxa"/>
            <w:shd w:val="clear" w:color="auto" w:fill="00607C"/>
            <w:vAlign w:val="center"/>
          </w:tcPr>
          <w:p w:rsidR="00B77235" w:rsidRPr="00B77235" w:rsidRDefault="00B77235" w:rsidP="00244206">
            <w:pPr>
              <w:spacing w:after="0" w:line="240" w:lineRule="auto"/>
              <w:jc w:val="center"/>
              <w:rPr>
                <w:b/>
                <w:color w:val="FF0000"/>
                <w:sz w:val="20"/>
                <w:szCs w:val="20"/>
              </w:rPr>
            </w:pPr>
            <w:r w:rsidRPr="00B77235">
              <w:rPr>
                <w:b/>
                <w:color w:val="FF0000"/>
                <w:sz w:val="20"/>
                <w:szCs w:val="20"/>
              </w:rPr>
              <w:t>RESPONSABLES</w:t>
            </w:r>
          </w:p>
        </w:tc>
        <w:tc>
          <w:tcPr>
            <w:tcW w:w="510" w:type="dxa"/>
            <w:tcBorders>
              <w:top w:val="nil"/>
              <w:bottom w:val="nil"/>
            </w:tcBorders>
            <w:shd w:val="clear" w:color="auto" w:fill="FFFFFF" w:themeFill="background1"/>
          </w:tcPr>
          <w:p w:rsidR="00B77235" w:rsidRPr="00B77235" w:rsidRDefault="00B77235" w:rsidP="00244206">
            <w:pPr>
              <w:spacing w:after="0" w:line="240" w:lineRule="auto"/>
              <w:jc w:val="center"/>
              <w:rPr>
                <w:b/>
                <w:color w:val="FF0000"/>
                <w:sz w:val="20"/>
                <w:szCs w:val="20"/>
              </w:rPr>
            </w:pPr>
          </w:p>
        </w:tc>
        <w:tc>
          <w:tcPr>
            <w:tcW w:w="2990" w:type="dxa"/>
            <w:shd w:val="clear" w:color="auto" w:fill="00607C"/>
            <w:vAlign w:val="center"/>
          </w:tcPr>
          <w:p w:rsidR="00B77235" w:rsidRPr="00B77235" w:rsidRDefault="00B77235" w:rsidP="00244206">
            <w:pPr>
              <w:spacing w:after="0" w:line="240" w:lineRule="auto"/>
              <w:jc w:val="center"/>
              <w:rPr>
                <w:b/>
                <w:color w:val="FF0000"/>
                <w:sz w:val="20"/>
                <w:szCs w:val="20"/>
              </w:rPr>
            </w:pPr>
            <w:r w:rsidRPr="00B77235">
              <w:rPr>
                <w:b/>
                <w:color w:val="FF0000"/>
                <w:sz w:val="20"/>
                <w:szCs w:val="20"/>
              </w:rPr>
              <w:t>ACTIVIDADES</w:t>
            </w:r>
          </w:p>
        </w:tc>
        <w:tc>
          <w:tcPr>
            <w:tcW w:w="510" w:type="dxa"/>
            <w:tcBorders>
              <w:top w:val="nil"/>
              <w:bottom w:val="nil"/>
            </w:tcBorders>
            <w:shd w:val="clear" w:color="auto" w:fill="FFFFFF" w:themeFill="background1"/>
          </w:tcPr>
          <w:p w:rsidR="00B77235" w:rsidRPr="00B77235" w:rsidRDefault="00B77235" w:rsidP="00244206">
            <w:pPr>
              <w:spacing w:after="0" w:line="240" w:lineRule="auto"/>
              <w:jc w:val="center"/>
              <w:rPr>
                <w:b/>
                <w:color w:val="FF0000"/>
                <w:sz w:val="20"/>
                <w:szCs w:val="20"/>
              </w:rPr>
            </w:pPr>
          </w:p>
        </w:tc>
        <w:tc>
          <w:tcPr>
            <w:tcW w:w="1454" w:type="dxa"/>
            <w:shd w:val="clear" w:color="auto" w:fill="00607C"/>
            <w:vAlign w:val="center"/>
          </w:tcPr>
          <w:p w:rsidR="00B77235" w:rsidRPr="00B77235" w:rsidRDefault="00B77235" w:rsidP="00244206">
            <w:pPr>
              <w:spacing w:after="0" w:line="240" w:lineRule="auto"/>
              <w:jc w:val="center"/>
              <w:rPr>
                <w:b/>
                <w:color w:val="FF0000"/>
                <w:sz w:val="20"/>
                <w:szCs w:val="20"/>
              </w:rPr>
            </w:pPr>
            <w:r w:rsidRPr="00B77235">
              <w:rPr>
                <w:b/>
                <w:color w:val="FF0000"/>
                <w:sz w:val="20"/>
                <w:szCs w:val="20"/>
              </w:rPr>
              <w:t>PLAZOS</w:t>
            </w:r>
          </w:p>
        </w:tc>
        <w:tc>
          <w:tcPr>
            <w:tcW w:w="286" w:type="dxa"/>
            <w:tcBorders>
              <w:top w:val="nil"/>
              <w:bottom w:val="nil"/>
            </w:tcBorders>
            <w:shd w:val="clear" w:color="auto" w:fill="FFFFFF" w:themeFill="background1"/>
          </w:tcPr>
          <w:p w:rsidR="00B77235" w:rsidRPr="00B77235" w:rsidRDefault="00B77235" w:rsidP="00244206">
            <w:pPr>
              <w:spacing w:after="0" w:line="240" w:lineRule="auto"/>
              <w:jc w:val="center"/>
              <w:rPr>
                <w:b/>
                <w:color w:val="FF0000"/>
                <w:sz w:val="20"/>
                <w:szCs w:val="20"/>
              </w:rPr>
            </w:pPr>
          </w:p>
        </w:tc>
        <w:tc>
          <w:tcPr>
            <w:tcW w:w="1330" w:type="dxa"/>
            <w:shd w:val="clear" w:color="auto" w:fill="00607C"/>
            <w:vAlign w:val="center"/>
          </w:tcPr>
          <w:p w:rsidR="00B77235" w:rsidRPr="00B77235" w:rsidRDefault="00B77235" w:rsidP="00244206">
            <w:pPr>
              <w:spacing w:after="0" w:line="240" w:lineRule="auto"/>
              <w:jc w:val="center"/>
              <w:rPr>
                <w:b/>
                <w:color w:val="FF0000"/>
                <w:sz w:val="20"/>
                <w:szCs w:val="20"/>
              </w:rPr>
            </w:pPr>
            <w:r w:rsidRPr="00B77235">
              <w:rPr>
                <w:b/>
                <w:color w:val="FF0000"/>
                <w:sz w:val="20"/>
                <w:szCs w:val="20"/>
              </w:rPr>
              <w:t>REGISTROS</w:t>
            </w:r>
          </w:p>
        </w:tc>
      </w:tr>
      <w:tr w:rsidR="00B77235" w:rsidRPr="00B77235" w:rsidTr="00244206">
        <w:trPr>
          <w:trHeight w:val="397"/>
        </w:trPr>
        <w:tc>
          <w:tcPr>
            <w:tcW w:w="2015" w:type="dxa"/>
            <w:tcBorders>
              <w:left w:val="nil"/>
              <w:bottom w:val="dashSmallGap" w:sz="4" w:space="0" w:color="auto"/>
              <w:right w:val="nil"/>
            </w:tcBorders>
            <w:shd w:val="clear" w:color="auto" w:fill="FFFFFF"/>
            <w:vAlign w:val="center"/>
          </w:tcPr>
          <w:p w:rsidR="00B77235" w:rsidRPr="00B77235" w:rsidRDefault="00B77235" w:rsidP="00244206">
            <w:pPr>
              <w:spacing w:after="0" w:line="240" w:lineRule="auto"/>
              <w:jc w:val="center"/>
              <w:rPr>
                <w:color w:val="FF0000"/>
                <w:sz w:val="18"/>
                <w:szCs w:val="18"/>
              </w:rPr>
            </w:pPr>
          </w:p>
        </w:tc>
        <w:tc>
          <w:tcPr>
            <w:tcW w:w="510" w:type="dxa"/>
            <w:tcBorders>
              <w:top w:val="nil"/>
              <w:left w:val="nil"/>
              <w:bottom w:val="nil"/>
              <w:right w:val="nil"/>
            </w:tcBorders>
            <w:shd w:val="clear" w:color="auto" w:fill="FFFFFF"/>
          </w:tcPr>
          <w:p w:rsidR="00B77235" w:rsidRPr="00B77235" w:rsidRDefault="00B77235" w:rsidP="00244206">
            <w:pPr>
              <w:spacing w:after="0" w:line="240" w:lineRule="auto"/>
              <w:jc w:val="center"/>
              <w:rPr>
                <w:color w:val="FF0000"/>
                <w:sz w:val="18"/>
                <w:szCs w:val="18"/>
              </w:rPr>
            </w:pPr>
          </w:p>
        </w:tc>
        <w:tc>
          <w:tcPr>
            <w:tcW w:w="2990" w:type="dxa"/>
            <w:tcBorders>
              <w:left w:val="nil"/>
              <w:bottom w:val="single" w:sz="4" w:space="0" w:color="000000"/>
              <w:right w:val="nil"/>
            </w:tcBorders>
            <w:shd w:val="clear" w:color="auto" w:fill="FFFFFF"/>
            <w:vAlign w:val="center"/>
          </w:tcPr>
          <w:p w:rsidR="00B77235" w:rsidRPr="00B77235" w:rsidRDefault="00B77235" w:rsidP="00244206">
            <w:pPr>
              <w:spacing w:after="0" w:line="240" w:lineRule="auto"/>
              <w:jc w:val="center"/>
              <w:rPr>
                <w:color w:val="FF0000"/>
                <w:sz w:val="18"/>
                <w:szCs w:val="18"/>
              </w:rPr>
            </w:pPr>
          </w:p>
        </w:tc>
        <w:tc>
          <w:tcPr>
            <w:tcW w:w="510" w:type="dxa"/>
            <w:tcBorders>
              <w:top w:val="nil"/>
              <w:left w:val="nil"/>
              <w:bottom w:val="nil"/>
              <w:right w:val="nil"/>
            </w:tcBorders>
            <w:shd w:val="clear" w:color="auto" w:fill="FFFFFF"/>
          </w:tcPr>
          <w:p w:rsidR="00B77235" w:rsidRPr="00B77235" w:rsidRDefault="00B77235" w:rsidP="00244206">
            <w:pPr>
              <w:spacing w:after="0" w:line="240" w:lineRule="auto"/>
              <w:jc w:val="center"/>
              <w:rPr>
                <w:color w:val="FF0000"/>
                <w:sz w:val="18"/>
                <w:szCs w:val="18"/>
              </w:rPr>
            </w:pPr>
          </w:p>
        </w:tc>
        <w:tc>
          <w:tcPr>
            <w:tcW w:w="1454" w:type="dxa"/>
            <w:tcBorders>
              <w:left w:val="nil"/>
              <w:bottom w:val="dashSmallGap" w:sz="4" w:space="0" w:color="auto"/>
              <w:right w:val="nil"/>
            </w:tcBorders>
            <w:shd w:val="clear" w:color="auto" w:fill="FFFFFF"/>
            <w:vAlign w:val="center"/>
          </w:tcPr>
          <w:p w:rsidR="00B77235" w:rsidRPr="00B77235" w:rsidRDefault="00B77235" w:rsidP="00244206">
            <w:pPr>
              <w:spacing w:after="0" w:line="240" w:lineRule="auto"/>
              <w:jc w:val="center"/>
              <w:rPr>
                <w:color w:val="FF0000"/>
                <w:sz w:val="18"/>
                <w:szCs w:val="18"/>
              </w:rPr>
            </w:pPr>
          </w:p>
        </w:tc>
        <w:tc>
          <w:tcPr>
            <w:tcW w:w="286" w:type="dxa"/>
            <w:tcBorders>
              <w:top w:val="nil"/>
              <w:left w:val="nil"/>
              <w:bottom w:val="nil"/>
              <w:right w:val="nil"/>
            </w:tcBorders>
            <w:shd w:val="clear" w:color="auto" w:fill="FFFFFF"/>
          </w:tcPr>
          <w:p w:rsidR="00B77235" w:rsidRPr="00B77235" w:rsidRDefault="00B77235" w:rsidP="00244206">
            <w:pPr>
              <w:spacing w:after="0" w:line="240" w:lineRule="auto"/>
              <w:jc w:val="center"/>
              <w:rPr>
                <w:color w:val="FF0000"/>
                <w:sz w:val="18"/>
                <w:szCs w:val="18"/>
              </w:rPr>
            </w:pPr>
          </w:p>
        </w:tc>
        <w:tc>
          <w:tcPr>
            <w:tcW w:w="1330" w:type="dxa"/>
            <w:tcBorders>
              <w:left w:val="nil"/>
              <w:bottom w:val="dashSmallGap" w:sz="4" w:space="0" w:color="auto"/>
              <w:right w:val="nil"/>
            </w:tcBorders>
            <w:shd w:val="clear" w:color="auto" w:fill="FFFFFF"/>
            <w:vAlign w:val="center"/>
          </w:tcPr>
          <w:p w:rsidR="00B77235" w:rsidRPr="00B77235" w:rsidRDefault="00B77235" w:rsidP="00244206">
            <w:pPr>
              <w:spacing w:after="0" w:line="240" w:lineRule="auto"/>
              <w:jc w:val="center"/>
              <w:rPr>
                <w:color w:val="FF0000"/>
                <w:sz w:val="18"/>
                <w:szCs w:val="18"/>
              </w:rPr>
            </w:pPr>
          </w:p>
        </w:tc>
      </w:tr>
      <w:tr w:rsidR="00B77235" w:rsidRPr="00B77235" w:rsidTr="00244206">
        <w:trPr>
          <w:trHeight w:val="510"/>
        </w:trPr>
        <w:tc>
          <w:tcPr>
            <w:tcW w:w="2015"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Consejo de Universidades/ Consejo de Gobierno de la Comunidad Autónoma / Consejo de Gobierno de la Universidad (previo informe del Consejo Social)</w:t>
            </w:r>
          </w:p>
        </w:tc>
        <w:tc>
          <w:tcPr>
            <w:tcW w:w="510" w:type="dxa"/>
            <w:tcBorders>
              <w:top w:val="nil"/>
              <w:left w:val="nil"/>
              <w:bottom w:val="nil"/>
              <w:right w:val="single" w:sz="4" w:space="0" w:color="000000"/>
            </w:tcBorders>
            <w:shd w:val="clear" w:color="auto" w:fill="FFFFFF"/>
          </w:tcPr>
          <w:p w:rsidR="00B77235" w:rsidRPr="00B77235" w:rsidRDefault="00B77235" w:rsidP="00244206">
            <w:pPr>
              <w:spacing w:after="0" w:line="240" w:lineRule="auto"/>
              <w:jc w:val="center"/>
              <w:rPr>
                <w:color w:val="FF0000"/>
                <w:sz w:val="18"/>
                <w:szCs w:val="18"/>
              </w:rPr>
            </w:pPr>
            <w:r w:rsidRPr="00B77235">
              <w:rPr>
                <w:color w:val="FF0000"/>
                <w:sz w:val="18"/>
                <w:szCs w:val="18"/>
              </w:rPr>
              <w:t xml:space="preserve">    </w:t>
            </w:r>
          </w:p>
          <w:p w:rsidR="00B77235" w:rsidRPr="00B77235" w:rsidRDefault="00B77235" w:rsidP="00244206">
            <w:pPr>
              <w:spacing w:after="0" w:line="240" w:lineRule="auto"/>
              <w:jc w:val="center"/>
              <w:rPr>
                <w:color w:val="FF0000"/>
                <w:sz w:val="18"/>
                <w:szCs w:val="18"/>
              </w:rPr>
            </w:pPr>
            <w:r w:rsidRPr="00B77235">
              <w:rPr>
                <w:color w:val="FF0000"/>
                <w:sz w:val="18"/>
                <w:szCs w:val="18"/>
              </w:rPr>
              <w:t xml:space="preserve">   </w:t>
            </w:r>
          </w:p>
          <w:p w:rsidR="00B77235" w:rsidRPr="00B77235" w:rsidRDefault="00B77235" w:rsidP="00244206">
            <w:pPr>
              <w:spacing w:after="0" w:line="240" w:lineRule="auto"/>
              <w:jc w:val="center"/>
              <w:rPr>
                <w:color w:val="FF0000"/>
                <w:sz w:val="18"/>
                <w:szCs w:val="18"/>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B77235" w:rsidRPr="00B77235" w:rsidRDefault="00B77235" w:rsidP="00B77235">
            <w:pPr>
              <w:spacing w:after="0" w:line="240" w:lineRule="auto"/>
              <w:jc w:val="center"/>
              <w:rPr>
                <w:color w:val="FF0000"/>
                <w:sz w:val="18"/>
                <w:szCs w:val="18"/>
              </w:rPr>
            </w:pPr>
            <w:r w:rsidRPr="00B77235">
              <w:rPr>
                <w:color w:val="FF0000"/>
                <w:sz w:val="18"/>
                <w:szCs w:val="18"/>
              </w:rPr>
              <w:t>Propuesta de extinción del Programa de Doctorado basada en los criterios generales de extinción</w:t>
            </w:r>
          </w:p>
        </w:tc>
        <w:tc>
          <w:tcPr>
            <w:tcW w:w="510" w:type="dxa"/>
            <w:tcBorders>
              <w:top w:val="nil"/>
              <w:left w:val="single" w:sz="4" w:space="0" w:color="000000"/>
              <w:bottom w:val="nil"/>
              <w:right w:val="nil"/>
            </w:tcBorders>
          </w:tcPr>
          <w:p w:rsidR="00B77235" w:rsidRPr="00B77235" w:rsidRDefault="00B77235" w:rsidP="00244206">
            <w:pPr>
              <w:spacing w:after="0" w:line="240" w:lineRule="auto"/>
              <w:jc w:val="center"/>
              <w:rPr>
                <w:color w:val="FF0000"/>
                <w:sz w:val="18"/>
                <w:szCs w:val="18"/>
              </w:rPr>
            </w:pPr>
          </w:p>
        </w:tc>
        <w:tc>
          <w:tcPr>
            <w:tcW w:w="1454" w:type="dxa"/>
            <w:vMerge w:val="restart"/>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Antes de fin de plazo de presentación de la solicitud de supresión conforme establezca la normativa autonómica</w:t>
            </w:r>
          </w:p>
        </w:tc>
        <w:tc>
          <w:tcPr>
            <w:tcW w:w="286" w:type="dxa"/>
            <w:tcBorders>
              <w:top w:val="nil"/>
              <w:left w:val="nil"/>
              <w:bottom w:val="nil"/>
              <w:right w:val="nil"/>
            </w:tcBorders>
          </w:tcPr>
          <w:p w:rsidR="00B77235" w:rsidRPr="00B77235" w:rsidRDefault="00B77235" w:rsidP="00244206">
            <w:pPr>
              <w:spacing w:after="0" w:line="240" w:lineRule="auto"/>
              <w:jc w:val="center"/>
              <w:rPr>
                <w:color w:val="FF0000"/>
                <w:sz w:val="18"/>
                <w:szCs w:val="18"/>
              </w:rPr>
            </w:pPr>
          </w:p>
        </w:tc>
        <w:tc>
          <w:tcPr>
            <w:tcW w:w="1330"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Resolución de extinción del Consejo de Universidades /  Propuesta de Extinción UCA</w:t>
            </w:r>
          </w:p>
        </w:tc>
      </w:tr>
      <w:tr w:rsidR="00B77235" w:rsidRPr="00B77235" w:rsidTr="00244206">
        <w:trPr>
          <w:trHeight w:val="284"/>
        </w:trPr>
        <w:tc>
          <w:tcPr>
            <w:tcW w:w="2015"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p>
        </w:tc>
        <w:tc>
          <w:tcPr>
            <w:tcW w:w="510" w:type="dxa"/>
            <w:tcBorders>
              <w:top w:val="nil"/>
              <w:left w:val="nil"/>
              <w:bottom w:val="nil"/>
              <w:right w:val="nil"/>
            </w:tcBorders>
          </w:tcPr>
          <w:p w:rsidR="00B77235" w:rsidRPr="00B77235" w:rsidRDefault="00B77235" w:rsidP="00244206">
            <w:pPr>
              <w:spacing w:after="0" w:line="240" w:lineRule="auto"/>
              <w:jc w:val="center"/>
              <w:rPr>
                <w:color w:val="FF0000"/>
                <w:sz w:val="18"/>
                <w:szCs w:val="18"/>
              </w:rPr>
            </w:pPr>
          </w:p>
        </w:tc>
        <w:tc>
          <w:tcPr>
            <w:tcW w:w="2990" w:type="dxa"/>
            <w:tcBorders>
              <w:top w:val="single" w:sz="4" w:space="0" w:color="000000"/>
              <w:left w:val="nil"/>
              <w:bottom w:val="single" w:sz="4" w:space="0" w:color="000000"/>
              <w:right w:val="nil"/>
            </w:tcBorders>
          </w:tcPr>
          <w:p w:rsidR="00B77235" w:rsidRPr="00B77235" w:rsidRDefault="00647A9C" w:rsidP="00244206">
            <w:pPr>
              <w:spacing w:after="0" w:line="240" w:lineRule="auto"/>
              <w:jc w:val="center"/>
              <w:rPr>
                <w:color w:val="FF0000"/>
                <w:sz w:val="18"/>
                <w:szCs w:val="18"/>
              </w:rPr>
            </w:pPr>
            <w:r>
              <w:rPr>
                <w:noProof/>
                <w:color w:val="FF0000"/>
              </w:rPr>
              <w:pict>
                <v:shapetype id="_x0000_t32" coordsize="21600,21600" o:spt="32" o:oned="t" path="m,l21600,21600e" filled="f">
                  <v:path arrowok="t" fillok="f" o:connecttype="none"/>
                  <o:lock v:ext="edit" shapetype="t"/>
                </v:shapetype>
                <v:shape id="AutoShape 6" o:spid="_x0000_s1032" type="#_x0000_t32" style="position:absolute;left:0;text-align:left;margin-left:64.7pt;margin-top:.05pt;width:0;height:135.75pt;z-index:-2516490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">
                  <v:stroke endarrow="open"/>
                </v:shape>
              </w:pict>
            </w:r>
          </w:p>
        </w:tc>
        <w:tc>
          <w:tcPr>
            <w:tcW w:w="510" w:type="dxa"/>
            <w:tcBorders>
              <w:top w:val="nil"/>
              <w:left w:val="nil"/>
              <w:bottom w:val="nil"/>
              <w:right w:val="nil"/>
            </w:tcBorders>
          </w:tcPr>
          <w:p w:rsidR="00B77235" w:rsidRPr="00B77235" w:rsidRDefault="00B77235" w:rsidP="00244206">
            <w:pPr>
              <w:spacing w:after="0" w:line="240" w:lineRule="auto"/>
              <w:jc w:val="center"/>
              <w:rPr>
                <w:color w:val="FF0000"/>
                <w:sz w:val="18"/>
                <w:szCs w:val="18"/>
              </w:rPr>
            </w:pPr>
          </w:p>
        </w:tc>
        <w:tc>
          <w:tcPr>
            <w:tcW w:w="1454" w:type="dxa"/>
            <w:vMerge/>
            <w:tcBorders>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p>
        </w:tc>
        <w:tc>
          <w:tcPr>
            <w:tcW w:w="286" w:type="dxa"/>
            <w:tcBorders>
              <w:top w:val="nil"/>
              <w:left w:val="nil"/>
              <w:bottom w:val="nil"/>
              <w:right w:val="nil"/>
            </w:tcBorders>
          </w:tcPr>
          <w:p w:rsidR="00B77235" w:rsidRPr="00B77235" w:rsidRDefault="00B77235" w:rsidP="00244206">
            <w:pPr>
              <w:spacing w:after="0" w:line="240" w:lineRule="auto"/>
              <w:jc w:val="center"/>
              <w:rPr>
                <w:color w:val="FF0000"/>
                <w:sz w:val="18"/>
                <w:szCs w:val="18"/>
              </w:rPr>
            </w:pPr>
          </w:p>
        </w:tc>
        <w:tc>
          <w:tcPr>
            <w:tcW w:w="1330"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p>
        </w:tc>
      </w:tr>
      <w:tr w:rsidR="00B77235" w:rsidRPr="00B77235" w:rsidTr="00244206">
        <w:trPr>
          <w:trHeight w:val="510"/>
        </w:trPr>
        <w:tc>
          <w:tcPr>
            <w:tcW w:w="2015" w:type="dxa"/>
            <w:tcBorders>
              <w:top w:val="dashSmallGap" w:sz="4" w:space="0" w:color="auto"/>
              <w:left w:val="nil"/>
              <w:bottom w:val="dashSmallGap" w:sz="4" w:space="0" w:color="auto"/>
              <w:right w:val="nil"/>
            </w:tcBorders>
            <w:vAlign w:val="center"/>
          </w:tcPr>
          <w:p w:rsidR="00B77235" w:rsidRPr="00C330A1" w:rsidRDefault="00B77235" w:rsidP="00244206">
            <w:pPr>
              <w:spacing w:after="0" w:line="240" w:lineRule="auto"/>
              <w:jc w:val="center"/>
              <w:rPr>
                <w:color w:val="FF0000"/>
                <w:sz w:val="18"/>
                <w:szCs w:val="18"/>
                <w:u w:val="words"/>
              </w:rPr>
            </w:pPr>
            <w:r w:rsidRPr="00B77235">
              <w:rPr>
                <w:color w:val="FF0000"/>
                <w:sz w:val="18"/>
                <w:szCs w:val="18"/>
              </w:rPr>
              <w:t>C</w:t>
            </w:r>
            <w:r w:rsidR="00C330A1">
              <w:rPr>
                <w:color w:val="FF0000"/>
                <w:sz w:val="18"/>
                <w:szCs w:val="18"/>
              </w:rPr>
              <w:t>omisión de Garantía de Calidad /</w:t>
            </w:r>
          </w:p>
          <w:p w:rsidR="00B77235" w:rsidRPr="00B77235" w:rsidRDefault="00C330A1" w:rsidP="00244206">
            <w:pPr>
              <w:spacing w:after="0" w:line="240" w:lineRule="auto"/>
              <w:jc w:val="center"/>
              <w:rPr>
                <w:color w:val="FF0000"/>
                <w:sz w:val="18"/>
                <w:szCs w:val="18"/>
              </w:rPr>
            </w:pPr>
            <w:r>
              <w:rPr>
                <w:color w:val="FF0000"/>
                <w:sz w:val="18"/>
                <w:szCs w:val="18"/>
              </w:rPr>
              <w:t>Comisión Académica</w:t>
            </w:r>
          </w:p>
        </w:tc>
        <w:tc>
          <w:tcPr>
            <w:tcW w:w="510" w:type="dxa"/>
            <w:tcBorders>
              <w:top w:val="nil"/>
              <w:left w:val="nil"/>
              <w:bottom w:val="nil"/>
              <w:right w:val="single" w:sz="4" w:space="0" w:color="000000"/>
            </w:tcBorders>
          </w:tcPr>
          <w:p w:rsidR="00B77235" w:rsidRPr="00B77235" w:rsidRDefault="00B77235" w:rsidP="00244206">
            <w:pPr>
              <w:spacing w:after="0" w:line="240" w:lineRule="auto"/>
              <w:jc w:val="center"/>
              <w:rPr>
                <w:color w:val="FF0000"/>
                <w:sz w:val="18"/>
                <w:szCs w:val="18"/>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Establecer las medidas oportunas para garantizar los derechos académicos de los estudiantes y publicar conforme al procedimiento P01 (tras aprobación acuerdo extinción)</w:t>
            </w:r>
          </w:p>
        </w:tc>
        <w:tc>
          <w:tcPr>
            <w:tcW w:w="510" w:type="dxa"/>
            <w:tcBorders>
              <w:top w:val="nil"/>
              <w:left w:val="single" w:sz="4" w:space="0" w:color="000000"/>
              <w:bottom w:val="nil"/>
              <w:right w:val="nil"/>
            </w:tcBorders>
          </w:tcPr>
          <w:p w:rsidR="00B77235" w:rsidRPr="00B77235" w:rsidRDefault="00B77235" w:rsidP="00244206">
            <w:pPr>
              <w:spacing w:after="0" w:line="240" w:lineRule="auto"/>
              <w:jc w:val="center"/>
              <w:rPr>
                <w:color w:val="FF0000"/>
                <w:sz w:val="18"/>
                <w:szCs w:val="18"/>
              </w:rPr>
            </w:pPr>
          </w:p>
        </w:tc>
        <w:tc>
          <w:tcPr>
            <w:tcW w:w="1454" w:type="dxa"/>
            <w:vMerge/>
            <w:tcBorders>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p>
        </w:tc>
        <w:tc>
          <w:tcPr>
            <w:tcW w:w="286" w:type="dxa"/>
            <w:tcBorders>
              <w:top w:val="nil"/>
              <w:left w:val="nil"/>
              <w:bottom w:val="nil"/>
              <w:right w:val="nil"/>
            </w:tcBorders>
          </w:tcPr>
          <w:p w:rsidR="00B77235" w:rsidRPr="00B77235" w:rsidRDefault="00B77235" w:rsidP="00244206">
            <w:pPr>
              <w:spacing w:after="0" w:line="240" w:lineRule="auto"/>
              <w:jc w:val="center"/>
              <w:rPr>
                <w:color w:val="FF0000"/>
                <w:sz w:val="18"/>
                <w:szCs w:val="18"/>
              </w:rPr>
            </w:pPr>
          </w:p>
        </w:tc>
        <w:tc>
          <w:tcPr>
            <w:tcW w:w="1330"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Plan de Extinción y Plan de adaptación (en su caso)</w:t>
            </w:r>
          </w:p>
        </w:tc>
      </w:tr>
      <w:tr w:rsidR="00B77235" w:rsidRPr="00B77235" w:rsidTr="00244206">
        <w:trPr>
          <w:trHeight w:val="284"/>
        </w:trPr>
        <w:tc>
          <w:tcPr>
            <w:tcW w:w="2015" w:type="dxa"/>
            <w:tcBorders>
              <w:top w:val="dashSmallGap" w:sz="4" w:space="0" w:color="auto"/>
              <w:left w:val="nil"/>
              <w:bottom w:val="nil"/>
              <w:right w:val="nil"/>
            </w:tcBorders>
          </w:tcPr>
          <w:p w:rsidR="00B77235" w:rsidRPr="00B77235" w:rsidRDefault="00B77235" w:rsidP="00244206">
            <w:pPr>
              <w:spacing w:after="0" w:line="240" w:lineRule="auto"/>
              <w:rPr>
                <w:color w:val="FF0000"/>
              </w:rPr>
            </w:pPr>
          </w:p>
        </w:tc>
        <w:tc>
          <w:tcPr>
            <w:tcW w:w="510" w:type="dxa"/>
            <w:tcBorders>
              <w:top w:val="nil"/>
              <w:left w:val="nil"/>
              <w:bottom w:val="nil"/>
              <w:right w:val="nil"/>
            </w:tcBorders>
          </w:tcPr>
          <w:p w:rsidR="00B77235" w:rsidRPr="00B77235" w:rsidRDefault="00B77235" w:rsidP="00244206">
            <w:pPr>
              <w:spacing w:after="0" w:line="240" w:lineRule="auto"/>
              <w:rPr>
                <w:color w:val="FF0000"/>
              </w:rPr>
            </w:pPr>
          </w:p>
        </w:tc>
        <w:tc>
          <w:tcPr>
            <w:tcW w:w="2990" w:type="dxa"/>
            <w:tcBorders>
              <w:top w:val="single" w:sz="4" w:space="0" w:color="000000"/>
              <w:left w:val="nil"/>
              <w:bottom w:val="single" w:sz="4" w:space="0" w:color="000000"/>
              <w:right w:val="nil"/>
            </w:tcBorders>
          </w:tcPr>
          <w:p w:rsidR="00B77235" w:rsidRPr="00B77235" w:rsidRDefault="00B77235" w:rsidP="00244206">
            <w:pPr>
              <w:spacing w:after="0" w:line="240" w:lineRule="auto"/>
              <w:rPr>
                <w:color w:val="FF0000"/>
              </w:rPr>
            </w:pPr>
          </w:p>
        </w:tc>
        <w:tc>
          <w:tcPr>
            <w:tcW w:w="510" w:type="dxa"/>
            <w:tcBorders>
              <w:top w:val="nil"/>
              <w:left w:val="nil"/>
              <w:bottom w:val="nil"/>
              <w:right w:val="nil"/>
            </w:tcBorders>
          </w:tcPr>
          <w:p w:rsidR="00B77235" w:rsidRPr="00B77235" w:rsidRDefault="00B77235" w:rsidP="00244206">
            <w:pPr>
              <w:spacing w:after="0" w:line="240" w:lineRule="auto"/>
              <w:rPr>
                <w:color w:val="FF0000"/>
              </w:rPr>
            </w:pPr>
          </w:p>
        </w:tc>
        <w:tc>
          <w:tcPr>
            <w:tcW w:w="1454" w:type="dxa"/>
            <w:vMerge/>
            <w:tcBorders>
              <w:left w:val="nil"/>
              <w:bottom w:val="dashSmallGap" w:sz="4" w:space="0" w:color="auto"/>
              <w:right w:val="nil"/>
            </w:tcBorders>
          </w:tcPr>
          <w:p w:rsidR="00B77235" w:rsidRPr="00B77235" w:rsidRDefault="00B77235" w:rsidP="00244206">
            <w:pPr>
              <w:spacing w:after="0" w:line="240" w:lineRule="auto"/>
              <w:rPr>
                <w:color w:val="FF0000"/>
              </w:rPr>
            </w:pPr>
          </w:p>
        </w:tc>
        <w:tc>
          <w:tcPr>
            <w:tcW w:w="286" w:type="dxa"/>
            <w:tcBorders>
              <w:top w:val="nil"/>
              <w:left w:val="nil"/>
              <w:bottom w:val="nil"/>
              <w:right w:val="nil"/>
            </w:tcBorders>
          </w:tcPr>
          <w:p w:rsidR="00B77235" w:rsidRPr="00B77235" w:rsidRDefault="00B77235" w:rsidP="00244206">
            <w:pPr>
              <w:spacing w:after="0" w:line="240" w:lineRule="auto"/>
              <w:rPr>
                <w:color w:val="FF0000"/>
              </w:rPr>
            </w:pPr>
          </w:p>
        </w:tc>
        <w:tc>
          <w:tcPr>
            <w:tcW w:w="1330"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rPr>
            </w:pPr>
          </w:p>
        </w:tc>
      </w:tr>
      <w:tr w:rsidR="00B77235" w:rsidRPr="00B77235" w:rsidTr="00244206">
        <w:trPr>
          <w:trHeight w:val="510"/>
        </w:trPr>
        <w:tc>
          <w:tcPr>
            <w:tcW w:w="2015"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Consejo de Gobierno (CG)</w:t>
            </w:r>
          </w:p>
        </w:tc>
        <w:tc>
          <w:tcPr>
            <w:tcW w:w="510" w:type="dxa"/>
            <w:tcBorders>
              <w:top w:val="nil"/>
              <w:left w:val="nil"/>
              <w:bottom w:val="nil"/>
              <w:right w:val="single" w:sz="4" w:space="0" w:color="000000"/>
            </w:tcBorders>
          </w:tcPr>
          <w:p w:rsidR="00B77235" w:rsidRPr="00B77235" w:rsidRDefault="00B77235" w:rsidP="00244206">
            <w:pPr>
              <w:spacing w:after="0" w:line="240" w:lineRule="auto"/>
              <w:jc w:val="center"/>
              <w:rPr>
                <w:color w:val="FF0000"/>
                <w:sz w:val="18"/>
                <w:szCs w:val="18"/>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Aprobación del Acuerdo de extinción y las medidas para garantizar los derechos académicos de los estudiantes.</w:t>
            </w:r>
          </w:p>
        </w:tc>
        <w:tc>
          <w:tcPr>
            <w:tcW w:w="510" w:type="dxa"/>
            <w:tcBorders>
              <w:top w:val="nil"/>
              <w:left w:val="single" w:sz="4" w:space="0" w:color="000000"/>
              <w:bottom w:val="nil"/>
              <w:right w:val="nil"/>
            </w:tcBorders>
          </w:tcPr>
          <w:p w:rsidR="00B77235" w:rsidRPr="00B77235" w:rsidRDefault="00B77235" w:rsidP="00244206">
            <w:pPr>
              <w:spacing w:after="0" w:line="240" w:lineRule="auto"/>
              <w:jc w:val="center"/>
              <w:rPr>
                <w:color w:val="FF0000"/>
                <w:sz w:val="18"/>
                <w:szCs w:val="18"/>
              </w:rPr>
            </w:pPr>
          </w:p>
        </w:tc>
        <w:tc>
          <w:tcPr>
            <w:tcW w:w="1454" w:type="dxa"/>
            <w:vMerge/>
            <w:tcBorders>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p>
        </w:tc>
        <w:tc>
          <w:tcPr>
            <w:tcW w:w="286" w:type="dxa"/>
            <w:tcBorders>
              <w:top w:val="nil"/>
              <w:left w:val="nil"/>
              <w:bottom w:val="nil"/>
              <w:right w:val="nil"/>
            </w:tcBorders>
          </w:tcPr>
          <w:p w:rsidR="00B77235" w:rsidRPr="00B77235" w:rsidRDefault="00B77235" w:rsidP="00244206">
            <w:pPr>
              <w:spacing w:after="0" w:line="240" w:lineRule="auto"/>
              <w:jc w:val="center"/>
              <w:rPr>
                <w:color w:val="FF0000"/>
                <w:sz w:val="18"/>
                <w:szCs w:val="18"/>
              </w:rPr>
            </w:pPr>
          </w:p>
        </w:tc>
        <w:tc>
          <w:tcPr>
            <w:tcW w:w="1330"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Acuerdo de Extinción aprobado por CG</w:t>
            </w:r>
          </w:p>
        </w:tc>
      </w:tr>
      <w:tr w:rsidR="00B77235" w:rsidRPr="00B77235" w:rsidTr="00244206">
        <w:trPr>
          <w:trHeight w:val="284"/>
        </w:trPr>
        <w:tc>
          <w:tcPr>
            <w:tcW w:w="2015" w:type="dxa"/>
            <w:tcBorders>
              <w:top w:val="dashSmallGap" w:sz="4" w:space="0" w:color="auto"/>
              <w:left w:val="nil"/>
              <w:bottom w:val="dashSmallGap" w:sz="4" w:space="0" w:color="auto"/>
              <w:right w:val="nil"/>
            </w:tcBorders>
          </w:tcPr>
          <w:p w:rsidR="00B77235" w:rsidRPr="00B77235" w:rsidRDefault="00B77235" w:rsidP="00244206">
            <w:pPr>
              <w:spacing w:after="0" w:line="240" w:lineRule="auto"/>
              <w:rPr>
                <w:color w:val="FF0000"/>
              </w:rPr>
            </w:pPr>
          </w:p>
        </w:tc>
        <w:tc>
          <w:tcPr>
            <w:tcW w:w="510" w:type="dxa"/>
            <w:tcBorders>
              <w:top w:val="nil"/>
              <w:left w:val="nil"/>
              <w:bottom w:val="nil"/>
              <w:right w:val="nil"/>
            </w:tcBorders>
          </w:tcPr>
          <w:p w:rsidR="00B77235" w:rsidRPr="00B77235" w:rsidRDefault="00B77235" w:rsidP="00244206">
            <w:pPr>
              <w:spacing w:after="0" w:line="240" w:lineRule="auto"/>
              <w:rPr>
                <w:color w:val="FF0000"/>
              </w:rPr>
            </w:pPr>
          </w:p>
        </w:tc>
        <w:tc>
          <w:tcPr>
            <w:tcW w:w="2990" w:type="dxa"/>
            <w:tcBorders>
              <w:top w:val="single" w:sz="4" w:space="0" w:color="000000"/>
              <w:left w:val="nil"/>
              <w:bottom w:val="single" w:sz="4" w:space="0" w:color="000000"/>
              <w:right w:val="nil"/>
            </w:tcBorders>
          </w:tcPr>
          <w:p w:rsidR="00B77235" w:rsidRPr="00B77235" w:rsidRDefault="00B77235" w:rsidP="00244206">
            <w:pPr>
              <w:spacing w:after="0" w:line="240" w:lineRule="auto"/>
              <w:rPr>
                <w:color w:val="FF0000"/>
              </w:rPr>
            </w:pPr>
          </w:p>
        </w:tc>
        <w:tc>
          <w:tcPr>
            <w:tcW w:w="510" w:type="dxa"/>
            <w:tcBorders>
              <w:top w:val="nil"/>
              <w:left w:val="nil"/>
              <w:bottom w:val="nil"/>
              <w:right w:val="nil"/>
            </w:tcBorders>
          </w:tcPr>
          <w:p w:rsidR="00B77235" w:rsidRPr="00B77235" w:rsidRDefault="00B77235" w:rsidP="00244206">
            <w:pPr>
              <w:spacing w:after="0" w:line="240" w:lineRule="auto"/>
              <w:rPr>
                <w:color w:val="FF0000"/>
              </w:rPr>
            </w:pPr>
          </w:p>
        </w:tc>
        <w:tc>
          <w:tcPr>
            <w:tcW w:w="1454" w:type="dxa"/>
            <w:tcBorders>
              <w:top w:val="dashSmallGap" w:sz="4" w:space="0" w:color="auto"/>
              <w:left w:val="nil"/>
              <w:bottom w:val="dashSmallGap" w:sz="4" w:space="0" w:color="auto"/>
              <w:right w:val="nil"/>
            </w:tcBorders>
          </w:tcPr>
          <w:p w:rsidR="00B77235" w:rsidRPr="00B77235" w:rsidRDefault="00B77235" w:rsidP="00244206">
            <w:pPr>
              <w:spacing w:after="0" w:line="240" w:lineRule="auto"/>
              <w:rPr>
                <w:color w:val="FF0000"/>
              </w:rPr>
            </w:pPr>
          </w:p>
        </w:tc>
        <w:tc>
          <w:tcPr>
            <w:tcW w:w="286" w:type="dxa"/>
            <w:tcBorders>
              <w:top w:val="nil"/>
              <w:left w:val="nil"/>
              <w:bottom w:val="nil"/>
              <w:right w:val="nil"/>
            </w:tcBorders>
          </w:tcPr>
          <w:p w:rsidR="00B77235" w:rsidRPr="00B77235" w:rsidRDefault="00B77235" w:rsidP="00244206">
            <w:pPr>
              <w:spacing w:after="0" w:line="240" w:lineRule="auto"/>
              <w:rPr>
                <w:color w:val="FF0000"/>
              </w:rPr>
            </w:pPr>
          </w:p>
        </w:tc>
        <w:tc>
          <w:tcPr>
            <w:tcW w:w="1330" w:type="dxa"/>
            <w:tcBorders>
              <w:top w:val="dashSmallGap" w:sz="4" w:space="0" w:color="auto"/>
              <w:left w:val="nil"/>
              <w:bottom w:val="nil"/>
              <w:right w:val="nil"/>
            </w:tcBorders>
            <w:vAlign w:val="center"/>
          </w:tcPr>
          <w:p w:rsidR="00B77235" w:rsidRPr="00B77235" w:rsidRDefault="00B77235" w:rsidP="00244206">
            <w:pPr>
              <w:spacing w:after="0" w:line="240" w:lineRule="auto"/>
              <w:jc w:val="center"/>
              <w:rPr>
                <w:color w:val="FF0000"/>
              </w:rPr>
            </w:pPr>
          </w:p>
        </w:tc>
      </w:tr>
      <w:tr w:rsidR="00B77235" w:rsidRPr="00B77235" w:rsidTr="00244206">
        <w:trPr>
          <w:trHeight w:val="510"/>
        </w:trPr>
        <w:tc>
          <w:tcPr>
            <w:tcW w:w="2015"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Universidad de Cádiz</w:t>
            </w:r>
          </w:p>
        </w:tc>
        <w:tc>
          <w:tcPr>
            <w:tcW w:w="510" w:type="dxa"/>
            <w:tcBorders>
              <w:top w:val="nil"/>
              <w:left w:val="nil"/>
              <w:bottom w:val="nil"/>
              <w:right w:val="single" w:sz="4" w:space="0" w:color="000000"/>
            </w:tcBorders>
            <w:vAlign w:val="center"/>
          </w:tcPr>
          <w:p w:rsidR="00B77235" w:rsidRPr="00B77235" w:rsidRDefault="00B77235" w:rsidP="00244206">
            <w:pPr>
              <w:spacing w:after="0" w:line="240" w:lineRule="auto"/>
              <w:jc w:val="center"/>
              <w:rPr>
                <w:color w:val="FF0000"/>
                <w:sz w:val="18"/>
                <w:szCs w:val="18"/>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Solicitud de supresión de enseñanzas a la Comunidad Autónoma conforme a su normativa</w:t>
            </w:r>
          </w:p>
        </w:tc>
        <w:tc>
          <w:tcPr>
            <w:tcW w:w="510" w:type="dxa"/>
            <w:tcBorders>
              <w:top w:val="nil"/>
              <w:left w:val="single" w:sz="4" w:space="0" w:color="000000"/>
              <w:bottom w:val="nil"/>
              <w:right w:val="nil"/>
            </w:tcBorders>
            <w:vAlign w:val="center"/>
          </w:tcPr>
          <w:p w:rsidR="00B77235" w:rsidRPr="00B77235" w:rsidRDefault="00B77235" w:rsidP="00244206">
            <w:pPr>
              <w:spacing w:after="0" w:line="240" w:lineRule="auto"/>
              <w:jc w:val="center"/>
              <w:rPr>
                <w:color w:val="FF0000"/>
                <w:sz w:val="18"/>
                <w:szCs w:val="18"/>
              </w:rPr>
            </w:pPr>
          </w:p>
        </w:tc>
        <w:tc>
          <w:tcPr>
            <w:tcW w:w="1454"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1 al 31 marzo año inicio curso académico de extinción</w:t>
            </w:r>
          </w:p>
        </w:tc>
        <w:tc>
          <w:tcPr>
            <w:tcW w:w="286" w:type="dxa"/>
            <w:tcBorders>
              <w:top w:val="nil"/>
              <w:left w:val="nil"/>
              <w:bottom w:val="nil"/>
              <w:right w:val="nil"/>
            </w:tcBorders>
          </w:tcPr>
          <w:p w:rsidR="00B77235" w:rsidRPr="00B77235" w:rsidRDefault="00B77235" w:rsidP="00244206">
            <w:pPr>
              <w:spacing w:after="0" w:line="240" w:lineRule="auto"/>
              <w:jc w:val="center"/>
              <w:rPr>
                <w:color w:val="FF0000"/>
                <w:sz w:val="18"/>
                <w:szCs w:val="18"/>
              </w:rPr>
            </w:pPr>
          </w:p>
        </w:tc>
        <w:tc>
          <w:tcPr>
            <w:tcW w:w="1330" w:type="dxa"/>
            <w:tcBorders>
              <w:top w:val="nil"/>
              <w:left w:val="nil"/>
              <w:bottom w:val="nil"/>
              <w:right w:val="nil"/>
            </w:tcBorders>
            <w:vAlign w:val="center"/>
          </w:tcPr>
          <w:p w:rsidR="00B77235" w:rsidRPr="00B77235" w:rsidRDefault="00B77235" w:rsidP="00244206">
            <w:pPr>
              <w:spacing w:after="0" w:line="240" w:lineRule="auto"/>
              <w:jc w:val="center"/>
              <w:rPr>
                <w:color w:val="FF0000"/>
                <w:sz w:val="18"/>
                <w:szCs w:val="18"/>
              </w:rPr>
            </w:pPr>
          </w:p>
        </w:tc>
      </w:tr>
      <w:tr w:rsidR="00B77235" w:rsidRPr="00B77235" w:rsidTr="00244206">
        <w:trPr>
          <w:trHeight w:val="284"/>
        </w:trPr>
        <w:tc>
          <w:tcPr>
            <w:tcW w:w="2015"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p>
        </w:tc>
        <w:tc>
          <w:tcPr>
            <w:tcW w:w="510" w:type="dxa"/>
            <w:tcBorders>
              <w:top w:val="nil"/>
              <w:left w:val="nil"/>
              <w:bottom w:val="nil"/>
              <w:right w:val="nil"/>
            </w:tcBorders>
            <w:vAlign w:val="center"/>
          </w:tcPr>
          <w:p w:rsidR="00B77235" w:rsidRPr="00B77235" w:rsidRDefault="00B77235" w:rsidP="00244206">
            <w:pPr>
              <w:spacing w:after="0" w:line="240" w:lineRule="auto"/>
              <w:jc w:val="center"/>
              <w:rPr>
                <w:color w:val="FF0000"/>
                <w:sz w:val="18"/>
                <w:szCs w:val="18"/>
              </w:rPr>
            </w:pPr>
          </w:p>
        </w:tc>
        <w:tc>
          <w:tcPr>
            <w:tcW w:w="2990" w:type="dxa"/>
            <w:tcBorders>
              <w:top w:val="single" w:sz="4" w:space="0" w:color="000000"/>
              <w:left w:val="nil"/>
              <w:bottom w:val="single" w:sz="4" w:space="0" w:color="000000"/>
              <w:right w:val="nil"/>
            </w:tcBorders>
            <w:vAlign w:val="center"/>
          </w:tcPr>
          <w:p w:rsidR="00B77235" w:rsidRPr="00B77235" w:rsidRDefault="00B77235" w:rsidP="00244206">
            <w:pPr>
              <w:spacing w:after="0" w:line="240" w:lineRule="auto"/>
              <w:jc w:val="center"/>
              <w:rPr>
                <w:color w:val="FF0000"/>
                <w:sz w:val="18"/>
                <w:szCs w:val="18"/>
              </w:rPr>
            </w:pPr>
          </w:p>
        </w:tc>
        <w:tc>
          <w:tcPr>
            <w:tcW w:w="510" w:type="dxa"/>
            <w:tcBorders>
              <w:top w:val="nil"/>
              <w:left w:val="nil"/>
              <w:bottom w:val="nil"/>
              <w:right w:val="nil"/>
            </w:tcBorders>
            <w:vAlign w:val="center"/>
          </w:tcPr>
          <w:p w:rsidR="00B77235" w:rsidRPr="00B77235" w:rsidRDefault="00B77235" w:rsidP="00244206">
            <w:pPr>
              <w:spacing w:after="0" w:line="240" w:lineRule="auto"/>
              <w:jc w:val="center"/>
              <w:rPr>
                <w:color w:val="FF0000"/>
                <w:sz w:val="18"/>
                <w:szCs w:val="18"/>
              </w:rPr>
            </w:pPr>
          </w:p>
        </w:tc>
        <w:tc>
          <w:tcPr>
            <w:tcW w:w="1454"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p>
        </w:tc>
        <w:tc>
          <w:tcPr>
            <w:tcW w:w="286" w:type="dxa"/>
            <w:tcBorders>
              <w:top w:val="nil"/>
              <w:left w:val="nil"/>
              <w:bottom w:val="nil"/>
              <w:right w:val="nil"/>
            </w:tcBorders>
          </w:tcPr>
          <w:p w:rsidR="00B77235" w:rsidRPr="00B77235" w:rsidRDefault="00B77235" w:rsidP="00244206">
            <w:pPr>
              <w:spacing w:after="0" w:line="240" w:lineRule="auto"/>
              <w:jc w:val="center"/>
              <w:rPr>
                <w:color w:val="FF0000"/>
                <w:sz w:val="18"/>
                <w:szCs w:val="18"/>
              </w:rPr>
            </w:pPr>
          </w:p>
        </w:tc>
        <w:tc>
          <w:tcPr>
            <w:tcW w:w="1330" w:type="dxa"/>
            <w:tcBorders>
              <w:top w:val="nil"/>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p>
        </w:tc>
      </w:tr>
      <w:tr w:rsidR="00B77235" w:rsidRPr="00B77235" w:rsidTr="00244206">
        <w:trPr>
          <w:trHeight w:val="510"/>
        </w:trPr>
        <w:tc>
          <w:tcPr>
            <w:tcW w:w="2015"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Consejo de Gobierno de la Junta de Andalucía / Consejería Competente</w:t>
            </w:r>
          </w:p>
        </w:tc>
        <w:tc>
          <w:tcPr>
            <w:tcW w:w="510" w:type="dxa"/>
            <w:tcBorders>
              <w:top w:val="nil"/>
              <w:left w:val="nil"/>
              <w:bottom w:val="nil"/>
              <w:right w:val="single" w:sz="4" w:space="0" w:color="000000"/>
            </w:tcBorders>
            <w:vAlign w:val="center"/>
          </w:tcPr>
          <w:p w:rsidR="00B77235" w:rsidRPr="00B77235" w:rsidRDefault="00B77235" w:rsidP="00244206">
            <w:pPr>
              <w:spacing w:after="0" w:line="240" w:lineRule="auto"/>
              <w:jc w:val="center"/>
              <w:rPr>
                <w:color w:val="FF0000"/>
                <w:sz w:val="18"/>
                <w:szCs w:val="18"/>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Aprobación de la supresión / informar al Ministerio de las enseñanzas suprimidas para su inscripción en el Registro de Universidades, Centros y Títulos (RUCT).</w:t>
            </w:r>
          </w:p>
        </w:tc>
        <w:tc>
          <w:tcPr>
            <w:tcW w:w="510" w:type="dxa"/>
            <w:tcBorders>
              <w:top w:val="nil"/>
              <w:left w:val="single" w:sz="4" w:space="0" w:color="000000"/>
              <w:bottom w:val="nil"/>
              <w:right w:val="nil"/>
            </w:tcBorders>
            <w:vAlign w:val="center"/>
          </w:tcPr>
          <w:p w:rsidR="00B77235" w:rsidRPr="00B77235" w:rsidRDefault="00B77235" w:rsidP="00244206">
            <w:pPr>
              <w:spacing w:after="0" w:line="240" w:lineRule="auto"/>
              <w:jc w:val="center"/>
              <w:rPr>
                <w:color w:val="FF0000"/>
                <w:sz w:val="18"/>
                <w:szCs w:val="18"/>
              </w:rPr>
            </w:pPr>
          </w:p>
        </w:tc>
        <w:tc>
          <w:tcPr>
            <w:tcW w:w="1454"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 xml:space="preserve">Hasta  Septiembre año inicio curso académico de extinción  </w:t>
            </w:r>
          </w:p>
        </w:tc>
        <w:tc>
          <w:tcPr>
            <w:tcW w:w="286" w:type="dxa"/>
            <w:tcBorders>
              <w:top w:val="nil"/>
              <w:left w:val="nil"/>
              <w:bottom w:val="nil"/>
              <w:right w:val="nil"/>
            </w:tcBorders>
          </w:tcPr>
          <w:p w:rsidR="00B77235" w:rsidRPr="00B77235" w:rsidRDefault="00B77235" w:rsidP="00244206">
            <w:pPr>
              <w:spacing w:after="0" w:line="240" w:lineRule="auto"/>
              <w:jc w:val="center"/>
              <w:rPr>
                <w:b/>
                <w:color w:val="FF0000"/>
                <w:sz w:val="18"/>
                <w:szCs w:val="18"/>
              </w:rPr>
            </w:pPr>
          </w:p>
        </w:tc>
        <w:tc>
          <w:tcPr>
            <w:tcW w:w="1330" w:type="dxa"/>
            <w:tcBorders>
              <w:top w:val="dashSmallGap" w:sz="4" w:space="0" w:color="auto"/>
              <w:left w:val="nil"/>
              <w:bottom w:val="dashSmallGap" w:sz="4" w:space="0" w:color="auto"/>
              <w:right w:val="nil"/>
            </w:tcBorders>
            <w:vAlign w:val="center"/>
          </w:tcPr>
          <w:p w:rsidR="00B77235" w:rsidRPr="00B77235" w:rsidRDefault="00B77235" w:rsidP="00244206">
            <w:pPr>
              <w:spacing w:after="0" w:line="240" w:lineRule="auto"/>
              <w:jc w:val="center"/>
              <w:rPr>
                <w:color w:val="FF0000"/>
                <w:sz w:val="18"/>
                <w:szCs w:val="18"/>
              </w:rPr>
            </w:pPr>
            <w:r w:rsidRPr="00B77235">
              <w:rPr>
                <w:color w:val="FF0000"/>
                <w:sz w:val="18"/>
                <w:szCs w:val="18"/>
              </w:rPr>
              <w:t>Resolución de Extinción y Baja en el RUCT</w:t>
            </w:r>
          </w:p>
        </w:tc>
      </w:tr>
    </w:tbl>
    <w:p w:rsidR="00B77235" w:rsidRPr="00B77235" w:rsidRDefault="00B77235" w:rsidP="00CB6B24">
      <w:pPr>
        <w:pStyle w:val="Prrafodelista"/>
        <w:spacing w:after="120"/>
        <w:jc w:val="both"/>
        <w:rPr>
          <w:color w:val="FF0000"/>
          <w:sz w:val="16"/>
        </w:rPr>
      </w:pPr>
    </w:p>
    <w:p w:rsidR="00CB6B24" w:rsidRPr="00B77235" w:rsidRDefault="00CB6B24" w:rsidP="00CB6B24">
      <w:pPr>
        <w:pStyle w:val="Prrafodelista"/>
        <w:spacing w:after="120"/>
        <w:jc w:val="both"/>
        <w:rPr>
          <w:color w:val="FF0000"/>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CB6B24" w:rsidRDefault="00CB6B24"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6B4276" w:rsidRDefault="006B4276" w:rsidP="00CB6B24">
      <w:pPr>
        <w:pStyle w:val="Prrafodelista"/>
        <w:spacing w:after="120"/>
        <w:jc w:val="both"/>
        <w:rPr>
          <w:sz w:val="16"/>
        </w:rPr>
      </w:pPr>
    </w:p>
    <w:p w:rsidR="00B77235" w:rsidRDefault="00B77235">
      <w:pPr>
        <w:rPr>
          <w:sz w:val="16"/>
        </w:rPr>
      </w:pPr>
    </w:p>
    <w:p w:rsidR="00EF2CD6" w:rsidRDefault="00EF2CD6">
      <w:pPr>
        <w:rPr>
          <w:sz w:val="16"/>
        </w:rPr>
      </w:pPr>
      <w:r>
        <w:rPr>
          <w:sz w:val="16"/>
        </w:rPr>
        <w:br w:type="page"/>
      </w:r>
    </w:p>
    <w:p w:rsidR="00B77235" w:rsidRDefault="00647A9C">
      <w:pPr>
        <w:rPr>
          <w:sz w:val="16"/>
        </w:rPr>
      </w:pPr>
      <w:r>
        <w:rPr>
          <w:noProof/>
        </w:rPr>
        <w:lastRenderedPageBreak/>
        <w:pict>
          <v:roundrect id="_x0000_s1035" style="position:absolute;margin-left:-1.65pt;margin-top:10.55pt;width:36.15pt;height:644.25pt;z-index:251669504;visibility:visible;mso-width-percent:0;mso-wrap-distance-left:9pt;mso-wrap-distance-top:0;mso-wrap-distance-right:9pt;mso-wrap-distance-bottom:0;mso-position-horizontal-relative:text;mso-position-vertical-relative:text;mso-width-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" fillcolor="#00607c" strokecolor="#00607c">
            <v:textbox style="layout-flow:vertical;mso-layout-flow-alt:bottom-to-top">
              <w:txbxContent>
                <w:p w:rsidR="00C038A5" w:rsidRDefault="00C038A5" w:rsidP="00C038A5">
                  <w:pPr>
                    <w:spacing w:after="0"/>
                    <w:jc w:val="center"/>
                    <w:rPr>
                      <w:b/>
                      <w:color w:val="FFFFFF"/>
                      <w:sz w:val="36"/>
                      <w:szCs w:val="36"/>
                      <w:lang w:val="pt-BR"/>
                    </w:rPr>
                  </w:pPr>
                  <w:r w:rsidRPr="0042784C">
                    <w:rPr>
                      <w:b/>
                      <w:color w:val="FFFFFF"/>
                      <w:sz w:val="36"/>
                      <w:szCs w:val="36"/>
                      <w:lang w:val="pt-BR"/>
                    </w:rPr>
                    <w:t>ANEXO</w:t>
                  </w:r>
                  <w:r>
                    <w:rPr>
                      <w:b/>
                      <w:color w:val="FFFFFF"/>
                      <w:sz w:val="36"/>
                      <w:szCs w:val="36"/>
                      <w:lang w:val="pt-BR"/>
                    </w:rPr>
                    <w:t xml:space="preserve"> </w:t>
                  </w:r>
                  <w:r w:rsidRPr="0042784C">
                    <w:rPr>
                      <w:b/>
                      <w:color w:val="FFFFFF"/>
                      <w:sz w:val="36"/>
                      <w:szCs w:val="36"/>
                      <w:lang w:val="pt-BR"/>
                    </w:rPr>
                    <w:t xml:space="preserve">    SI</w:t>
                  </w:r>
                  <w:r>
                    <w:rPr>
                      <w:b/>
                      <w:color w:val="FFFFFF"/>
                      <w:sz w:val="36"/>
                      <w:szCs w:val="36"/>
                      <w:lang w:val="pt-BR"/>
                    </w:rPr>
                    <w:t>STEMA DE GARANTIA DE CALIDAD DE LOS PROGRAMAS DE</w:t>
                  </w:r>
                  <w:proofErr w:type="gramStart"/>
                  <w:r>
                    <w:rPr>
                      <w:b/>
                      <w:color w:val="FFFFFF"/>
                      <w:sz w:val="36"/>
                      <w:szCs w:val="36"/>
                      <w:lang w:val="pt-BR"/>
                    </w:rPr>
                    <w:t xml:space="preserve">  </w:t>
                  </w:r>
                  <w:proofErr w:type="gramEnd"/>
                  <w:r>
                    <w:rPr>
                      <w:b/>
                      <w:color w:val="FFFFFF"/>
                      <w:sz w:val="36"/>
                      <w:szCs w:val="36"/>
                      <w:lang w:val="pt-BR"/>
                    </w:rPr>
                    <w:t>DOCTORADO</w:t>
                  </w: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Default="00C038A5" w:rsidP="00C038A5">
                  <w:pPr>
                    <w:spacing w:after="0"/>
                    <w:jc w:val="center"/>
                    <w:rPr>
                      <w:b/>
                      <w:color w:val="FFFFFF"/>
                      <w:sz w:val="36"/>
                      <w:szCs w:val="36"/>
                      <w:lang w:val="pt-BR"/>
                    </w:rPr>
                  </w:pPr>
                </w:p>
                <w:p w:rsidR="00C038A5" w:rsidRPr="0042784C" w:rsidRDefault="00C038A5" w:rsidP="00C038A5">
                  <w:pPr>
                    <w:spacing w:after="0"/>
                    <w:jc w:val="center"/>
                    <w:rPr>
                      <w:sz w:val="36"/>
                      <w:szCs w:val="36"/>
                    </w:rPr>
                  </w:pPr>
                </w:p>
              </w:txbxContent>
            </v:textbox>
          </v:roundrect>
        </w:pict>
      </w:r>
    </w:p>
    <w:p w:rsidR="00B77235" w:rsidRDefault="00B77235">
      <w:pPr>
        <w:rPr>
          <w:sz w:val="16"/>
        </w:rPr>
      </w:pPr>
    </w:p>
    <w:p w:rsidR="00C038A5" w:rsidRDefault="00647A9C" w:rsidP="00C038A5">
      <w:pPr>
        <w:spacing w:after="0" w:line="240" w:lineRule="auto"/>
        <w:rPr>
          <w:b/>
          <w:sz w:val="24"/>
          <w:szCs w:val="24"/>
        </w:rPr>
      </w:pPr>
      <w:r>
        <w:rPr>
          <w:noProof/>
        </w:rPr>
        <w:pict>
          <v:shape id="Cuadro de texto 14" o:spid="_x0000_s1034" type="#_x0000_t202" style="position:absolute;margin-left:54.55pt;margin-top:515.15pt;width:412.5pt;height:69.9pt;z-index:2516705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" filled="f">
            <v:textbox>
              <w:txbxContent>
                <w:p w:rsidR="00C038A5" w:rsidRDefault="00C038A5" w:rsidP="00C038A5">
                  <w:pPr>
                    <w:spacing w:after="0" w:line="240" w:lineRule="auto"/>
                    <w:rPr>
                      <w:b/>
                      <w:sz w:val="32"/>
                      <w:szCs w:val="32"/>
                    </w:rPr>
                  </w:pPr>
                  <w:r>
                    <w:rPr>
                      <w:b/>
                      <w:sz w:val="32"/>
                      <w:szCs w:val="32"/>
                    </w:rPr>
                    <w:t xml:space="preserve">HERRAMIENTAS Y FORMATOS: </w:t>
                  </w:r>
                </w:p>
                <w:p w:rsidR="00C038A5" w:rsidRPr="00013CF3" w:rsidRDefault="00C038A5" w:rsidP="00C038A5">
                  <w:pPr>
                    <w:spacing w:after="0" w:line="240" w:lineRule="auto"/>
                    <w:jc w:val="right"/>
                    <w:rPr>
                      <w:b/>
                      <w:sz w:val="32"/>
                      <w:szCs w:val="32"/>
                    </w:rPr>
                  </w:pPr>
                  <w:r>
                    <w:rPr>
                      <w:b/>
                      <w:sz w:val="32"/>
                      <w:szCs w:val="32"/>
                    </w:rPr>
                    <w:t xml:space="preserve">P15 - </w:t>
                  </w:r>
                  <w:r w:rsidRPr="00607CF6">
                    <w:rPr>
                      <w:b/>
                      <w:sz w:val="32"/>
                      <w:szCs w:val="32"/>
                    </w:rPr>
                    <w:t xml:space="preserve">PROCEDIMIENTO </w:t>
                  </w:r>
                  <w:r>
                    <w:rPr>
                      <w:b/>
                      <w:sz w:val="32"/>
                      <w:szCs w:val="32"/>
                    </w:rPr>
                    <w:t>Y CRITERIOS DE EXTINCIÓN DEL PROGRAMA DE DOCTORADO</w:t>
                  </w:r>
                </w:p>
                <w:p w:rsidR="00C038A5" w:rsidRPr="00013CF3" w:rsidRDefault="00C038A5" w:rsidP="00C038A5">
                  <w:pPr>
                    <w:spacing w:after="0" w:line="240" w:lineRule="auto"/>
                    <w:jc w:val="right"/>
                    <w:rPr>
                      <w:b/>
                      <w:sz w:val="32"/>
                      <w:szCs w:val="32"/>
                    </w:rPr>
                  </w:pPr>
                </w:p>
                <w:p w:rsidR="00C038A5" w:rsidRDefault="00C038A5" w:rsidP="00C038A5">
                  <w:pPr>
                    <w:jc w:val="right"/>
                    <w:rPr>
                      <w:sz w:val="32"/>
                      <w:szCs w:val="32"/>
                    </w:rPr>
                  </w:pPr>
                </w:p>
                <w:p w:rsidR="00C038A5" w:rsidRDefault="00C038A5" w:rsidP="00C038A5">
                  <w:pPr>
                    <w:jc w:val="right"/>
                    <w:rPr>
                      <w:sz w:val="32"/>
                      <w:szCs w:val="32"/>
                    </w:rPr>
                  </w:pPr>
                </w:p>
                <w:p w:rsidR="00C038A5" w:rsidRDefault="00C038A5" w:rsidP="00C038A5">
                  <w:pPr>
                    <w:jc w:val="right"/>
                    <w:rPr>
                      <w:sz w:val="32"/>
                      <w:szCs w:val="32"/>
                    </w:rPr>
                  </w:pPr>
                </w:p>
                <w:p w:rsidR="00C038A5" w:rsidRDefault="00C038A5" w:rsidP="00C038A5">
                  <w:pPr>
                    <w:jc w:val="right"/>
                    <w:rPr>
                      <w:sz w:val="32"/>
                      <w:szCs w:val="32"/>
                    </w:rPr>
                  </w:pPr>
                </w:p>
                <w:p w:rsidR="00C038A5" w:rsidRDefault="00C038A5" w:rsidP="00C038A5">
                  <w:pPr>
                    <w:jc w:val="right"/>
                    <w:rPr>
                      <w:sz w:val="32"/>
                      <w:szCs w:val="32"/>
                    </w:rPr>
                  </w:pPr>
                </w:p>
                <w:p w:rsidR="00C038A5" w:rsidRPr="008A6A4D" w:rsidRDefault="00C038A5" w:rsidP="00C038A5">
                  <w:pPr>
                    <w:jc w:val="right"/>
                    <w:rPr>
                      <w:sz w:val="32"/>
                      <w:szCs w:val="32"/>
                    </w:rPr>
                  </w:pPr>
                </w:p>
              </w:txbxContent>
            </v:textbox>
          </v:shape>
        </w:pict>
      </w:r>
      <w:r w:rsidR="00C038A5">
        <w:rPr>
          <w:b/>
          <w:sz w:val="24"/>
          <w:szCs w:val="24"/>
        </w:rPr>
        <w:br w:type="page"/>
      </w:r>
    </w:p>
    <w:p w:rsidR="00C038A5" w:rsidRDefault="00C038A5" w:rsidP="00C038A5">
      <w:pPr>
        <w:spacing w:after="0" w:line="240" w:lineRule="auto"/>
        <w:rPr>
          <w:b/>
          <w:sz w:val="24"/>
          <w:szCs w:val="24"/>
        </w:rPr>
      </w:pPr>
    </w:p>
    <w:p w:rsidR="00C038A5" w:rsidRDefault="00C038A5" w:rsidP="00C038A5">
      <w:pPr>
        <w:spacing w:after="0" w:line="240" w:lineRule="auto"/>
        <w:rPr>
          <w:b/>
          <w:sz w:val="24"/>
          <w:szCs w:val="24"/>
        </w:rPr>
      </w:pPr>
    </w:p>
    <w:p w:rsidR="00C038A5" w:rsidRPr="00C038A5" w:rsidRDefault="00C038A5" w:rsidP="00C038A5">
      <w:pPr>
        <w:pStyle w:val="Ttulo2"/>
        <w:spacing w:after="120"/>
        <w:rPr>
          <w:bCs w:val="0"/>
          <w:iCs w:val="0"/>
          <w:color w:val="FF0000"/>
          <w:szCs w:val="24"/>
        </w:rPr>
      </w:pPr>
      <w:r w:rsidRPr="00C038A5">
        <w:rPr>
          <w:bCs w:val="0"/>
          <w:iCs w:val="0"/>
          <w:color w:val="FF0000"/>
          <w:szCs w:val="24"/>
        </w:rPr>
        <w:t>F</w:t>
      </w:r>
      <w:r w:rsidR="00EF2CD6">
        <w:rPr>
          <w:bCs w:val="0"/>
          <w:iCs w:val="0"/>
          <w:color w:val="FF0000"/>
          <w:szCs w:val="24"/>
        </w:rPr>
        <w:t>SGCPD</w:t>
      </w:r>
      <w:r w:rsidRPr="00C038A5">
        <w:rPr>
          <w:bCs w:val="0"/>
          <w:iCs w:val="0"/>
          <w:color w:val="FF0000"/>
          <w:szCs w:val="24"/>
        </w:rPr>
        <w:t xml:space="preserve"> P15-01: Cronograma y Plan de Extinción del Programa de Doctorado.</w:t>
      </w:r>
    </w:p>
    <w:tbl>
      <w:tblPr>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03"/>
        <w:gridCol w:w="5939"/>
      </w:tblGrid>
      <w:tr w:rsidR="00C038A5" w:rsidRPr="005F287F" w:rsidTr="001706D4">
        <w:trPr>
          <w:jc w:val="center"/>
        </w:trPr>
        <w:tc>
          <w:tcPr>
            <w:tcW w:w="3503" w:type="dxa"/>
            <w:shd w:val="clear" w:color="auto" w:fill="00607C"/>
            <w:vAlign w:val="center"/>
          </w:tcPr>
          <w:p w:rsidR="00C038A5" w:rsidRPr="005F287F" w:rsidRDefault="00C038A5" w:rsidP="001706D4">
            <w:pPr>
              <w:snapToGrid w:val="0"/>
              <w:spacing w:after="0"/>
              <w:rPr>
                <w:b/>
                <w:color w:val="FFFFFF"/>
                <w:sz w:val="20"/>
                <w:szCs w:val="20"/>
              </w:rPr>
            </w:pPr>
            <w:r>
              <w:rPr>
                <w:b/>
                <w:color w:val="FFFFFF"/>
                <w:sz w:val="20"/>
                <w:szCs w:val="20"/>
              </w:rPr>
              <w:t>PROGRAMA DE DOCTORADO</w:t>
            </w:r>
            <w:r w:rsidRPr="005F287F">
              <w:rPr>
                <w:b/>
                <w:color w:val="FFFFFF"/>
                <w:sz w:val="20"/>
                <w:szCs w:val="20"/>
              </w:rPr>
              <w:t>:</w:t>
            </w:r>
          </w:p>
        </w:tc>
        <w:tc>
          <w:tcPr>
            <w:tcW w:w="5939" w:type="dxa"/>
          </w:tcPr>
          <w:p w:rsidR="00C038A5" w:rsidRPr="005F287F" w:rsidRDefault="00C038A5" w:rsidP="001706D4">
            <w:pPr>
              <w:spacing w:after="0"/>
              <w:rPr>
                <w:rFonts w:cs="Calibri"/>
              </w:rPr>
            </w:pPr>
          </w:p>
        </w:tc>
      </w:tr>
      <w:tr w:rsidR="00C038A5" w:rsidRPr="005F287F" w:rsidTr="001706D4">
        <w:trPr>
          <w:jc w:val="center"/>
        </w:trPr>
        <w:tc>
          <w:tcPr>
            <w:tcW w:w="3503" w:type="dxa"/>
            <w:shd w:val="clear" w:color="auto" w:fill="00607C"/>
            <w:vAlign w:val="center"/>
          </w:tcPr>
          <w:p w:rsidR="00C038A5" w:rsidRPr="005F287F" w:rsidRDefault="00C038A5" w:rsidP="001706D4">
            <w:pPr>
              <w:snapToGrid w:val="0"/>
              <w:spacing w:after="0"/>
              <w:rPr>
                <w:b/>
                <w:color w:val="FFFFFF"/>
                <w:sz w:val="20"/>
                <w:szCs w:val="20"/>
              </w:rPr>
            </w:pPr>
            <w:r>
              <w:rPr>
                <w:b/>
                <w:color w:val="FFFFFF"/>
                <w:sz w:val="20"/>
                <w:szCs w:val="20"/>
              </w:rPr>
              <w:t>ESCUELA</w:t>
            </w:r>
            <w:r w:rsidRPr="005F287F">
              <w:rPr>
                <w:b/>
                <w:color w:val="FFFFFF"/>
                <w:sz w:val="20"/>
                <w:szCs w:val="20"/>
              </w:rPr>
              <w:t>:</w:t>
            </w:r>
          </w:p>
        </w:tc>
        <w:tc>
          <w:tcPr>
            <w:tcW w:w="5939" w:type="dxa"/>
          </w:tcPr>
          <w:p w:rsidR="00C038A5" w:rsidRPr="005F287F" w:rsidRDefault="00C038A5" w:rsidP="001706D4">
            <w:pPr>
              <w:spacing w:after="0"/>
              <w:rPr>
                <w:rFonts w:cs="Calibri"/>
              </w:rPr>
            </w:pPr>
          </w:p>
        </w:tc>
      </w:tr>
      <w:tr w:rsidR="00C038A5" w:rsidRPr="005F287F" w:rsidTr="001706D4">
        <w:trPr>
          <w:jc w:val="center"/>
        </w:trPr>
        <w:tc>
          <w:tcPr>
            <w:tcW w:w="3503" w:type="dxa"/>
            <w:shd w:val="clear" w:color="auto" w:fill="00607C"/>
            <w:vAlign w:val="center"/>
          </w:tcPr>
          <w:p w:rsidR="00C038A5" w:rsidRPr="005F287F" w:rsidRDefault="00C038A5" w:rsidP="001706D4">
            <w:pPr>
              <w:snapToGrid w:val="0"/>
              <w:spacing w:after="0"/>
              <w:rPr>
                <w:b/>
                <w:color w:val="FFFFFF"/>
                <w:sz w:val="20"/>
                <w:szCs w:val="20"/>
              </w:rPr>
            </w:pPr>
            <w:r>
              <w:rPr>
                <w:b/>
                <w:color w:val="FFFFFF"/>
                <w:sz w:val="20"/>
                <w:szCs w:val="20"/>
              </w:rPr>
              <w:t>CURSO ACADÉMICO INICIO EXTINCIÓN:</w:t>
            </w:r>
          </w:p>
        </w:tc>
        <w:tc>
          <w:tcPr>
            <w:tcW w:w="5939" w:type="dxa"/>
          </w:tcPr>
          <w:p w:rsidR="00C038A5" w:rsidRPr="005F287F" w:rsidRDefault="00C038A5" w:rsidP="001706D4">
            <w:pPr>
              <w:spacing w:after="0"/>
              <w:rPr>
                <w:rFonts w:cs="Calibri"/>
              </w:rPr>
            </w:pPr>
          </w:p>
        </w:tc>
      </w:tr>
      <w:tr w:rsidR="00C038A5" w:rsidRPr="005F287F" w:rsidTr="001706D4">
        <w:trPr>
          <w:jc w:val="center"/>
        </w:trPr>
        <w:tc>
          <w:tcPr>
            <w:tcW w:w="3503" w:type="dxa"/>
            <w:shd w:val="clear" w:color="auto" w:fill="00607C"/>
            <w:vAlign w:val="center"/>
          </w:tcPr>
          <w:p w:rsidR="00C038A5" w:rsidRPr="005F287F" w:rsidRDefault="00C038A5" w:rsidP="001706D4">
            <w:pPr>
              <w:snapToGrid w:val="0"/>
              <w:spacing w:after="0"/>
              <w:rPr>
                <w:b/>
                <w:color w:val="FFFFFF"/>
                <w:sz w:val="20"/>
                <w:szCs w:val="20"/>
              </w:rPr>
            </w:pPr>
            <w:r w:rsidRPr="005F287F">
              <w:rPr>
                <w:b/>
                <w:color w:val="FFFFFF"/>
                <w:sz w:val="20"/>
                <w:szCs w:val="20"/>
              </w:rPr>
              <w:t>RESPONSABLE DE CUMPLIMENTACIÓN:</w:t>
            </w:r>
          </w:p>
        </w:tc>
        <w:tc>
          <w:tcPr>
            <w:tcW w:w="5939" w:type="dxa"/>
          </w:tcPr>
          <w:p w:rsidR="00C038A5" w:rsidRPr="005F287F" w:rsidRDefault="00C038A5" w:rsidP="00E56C0F">
            <w:pPr>
              <w:spacing w:after="0"/>
              <w:rPr>
                <w:rFonts w:cs="Calibri"/>
              </w:rPr>
            </w:pPr>
            <w:r w:rsidRPr="005F287F">
              <w:rPr>
                <w:rFonts w:cs="Calibri"/>
              </w:rPr>
              <w:t>Comi</w:t>
            </w:r>
            <w:r w:rsidR="00E56C0F">
              <w:rPr>
                <w:rFonts w:cs="Calibri"/>
              </w:rPr>
              <w:t>sión de Garantía de Calidad de la Escuela</w:t>
            </w:r>
          </w:p>
        </w:tc>
      </w:tr>
    </w:tbl>
    <w:p w:rsidR="00C038A5" w:rsidRDefault="00C038A5" w:rsidP="00C038A5">
      <w:pPr>
        <w:spacing w:after="0" w:line="240" w:lineRule="auto"/>
        <w:rPr>
          <w:b/>
          <w:sz w:val="24"/>
          <w:szCs w:val="24"/>
        </w:rPr>
      </w:pPr>
    </w:p>
    <w:p w:rsidR="00C038A5" w:rsidRPr="00C038A5" w:rsidRDefault="00C038A5" w:rsidP="00C038A5">
      <w:pPr>
        <w:pStyle w:val="Ttulo2"/>
        <w:spacing w:after="120"/>
        <w:rPr>
          <w:color w:val="FF0000"/>
          <w:szCs w:val="24"/>
        </w:rPr>
      </w:pPr>
      <w:r w:rsidRPr="00C038A5">
        <w:rPr>
          <w:bCs w:val="0"/>
          <w:iCs w:val="0"/>
          <w:color w:val="FF0000"/>
          <w:szCs w:val="24"/>
        </w:rPr>
        <w:t>Propuesta de Extinción:</w:t>
      </w:r>
    </w:p>
    <w:tbl>
      <w:tblPr>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03"/>
        <w:gridCol w:w="5939"/>
      </w:tblGrid>
      <w:tr w:rsidR="00C038A5" w:rsidRPr="005F287F" w:rsidTr="001706D4">
        <w:trPr>
          <w:jc w:val="center"/>
        </w:trPr>
        <w:tc>
          <w:tcPr>
            <w:tcW w:w="3503" w:type="dxa"/>
            <w:shd w:val="clear" w:color="auto" w:fill="00607C"/>
            <w:vAlign w:val="center"/>
          </w:tcPr>
          <w:p w:rsidR="00C038A5" w:rsidRPr="005F287F" w:rsidRDefault="00C038A5" w:rsidP="001706D4">
            <w:pPr>
              <w:snapToGrid w:val="0"/>
              <w:spacing w:after="0"/>
              <w:rPr>
                <w:b/>
                <w:color w:val="FFFFFF"/>
                <w:sz w:val="20"/>
                <w:szCs w:val="20"/>
              </w:rPr>
            </w:pPr>
            <w:r>
              <w:rPr>
                <w:b/>
                <w:color w:val="FFFFFF"/>
                <w:sz w:val="20"/>
                <w:szCs w:val="20"/>
              </w:rPr>
              <w:t>Criterio o motivo de Extinción</w:t>
            </w:r>
            <w:r w:rsidRPr="005F287F">
              <w:rPr>
                <w:b/>
                <w:color w:val="FFFFFF"/>
                <w:sz w:val="20"/>
                <w:szCs w:val="20"/>
              </w:rPr>
              <w:t>:</w:t>
            </w:r>
          </w:p>
        </w:tc>
        <w:tc>
          <w:tcPr>
            <w:tcW w:w="5939" w:type="dxa"/>
          </w:tcPr>
          <w:p w:rsidR="00C038A5" w:rsidRPr="005F287F" w:rsidRDefault="00C038A5" w:rsidP="001706D4">
            <w:pPr>
              <w:spacing w:after="0"/>
              <w:rPr>
                <w:rFonts w:cs="Calibri"/>
              </w:rPr>
            </w:pPr>
          </w:p>
        </w:tc>
      </w:tr>
      <w:tr w:rsidR="00C038A5" w:rsidRPr="005F287F" w:rsidTr="001706D4">
        <w:trPr>
          <w:jc w:val="center"/>
        </w:trPr>
        <w:tc>
          <w:tcPr>
            <w:tcW w:w="3503" w:type="dxa"/>
            <w:shd w:val="clear" w:color="auto" w:fill="00607C"/>
            <w:vAlign w:val="center"/>
          </w:tcPr>
          <w:p w:rsidR="00C038A5" w:rsidRPr="005F287F" w:rsidRDefault="00C038A5" w:rsidP="001706D4">
            <w:pPr>
              <w:snapToGrid w:val="0"/>
              <w:spacing w:after="0"/>
              <w:rPr>
                <w:b/>
                <w:color w:val="FFFFFF"/>
                <w:sz w:val="20"/>
                <w:szCs w:val="20"/>
              </w:rPr>
            </w:pPr>
            <w:r>
              <w:rPr>
                <w:b/>
                <w:color w:val="FFFFFF"/>
                <w:sz w:val="20"/>
                <w:szCs w:val="20"/>
              </w:rPr>
              <w:t>Órgano que propone</w:t>
            </w:r>
            <w:r w:rsidRPr="005F287F">
              <w:rPr>
                <w:b/>
                <w:color w:val="FFFFFF"/>
                <w:sz w:val="20"/>
                <w:szCs w:val="20"/>
              </w:rPr>
              <w:t>:</w:t>
            </w:r>
          </w:p>
        </w:tc>
        <w:tc>
          <w:tcPr>
            <w:tcW w:w="5939" w:type="dxa"/>
          </w:tcPr>
          <w:p w:rsidR="00C038A5" w:rsidRPr="005F287F" w:rsidRDefault="00C038A5" w:rsidP="001706D4">
            <w:pPr>
              <w:spacing w:after="0"/>
              <w:rPr>
                <w:rFonts w:cs="Calibri"/>
              </w:rPr>
            </w:pPr>
          </w:p>
        </w:tc>
      </w:tr>
      <w:tr w:rsidR="00C038A5" w:rsidRPr="005F287F" w:rsidTr="001706D4">
        <w:trPr>
          <w:jc w:val="center"/>
        </w:trPr>
        <w:tc>
          <w:tcPr>
            <w:tcW w:w="3503" w:type="dxa"/>
            <w:shd w:val="clear" w:color="auto" w:fill="00607C"/>
            <w:vAlign w:val="center"/>
          </w:tcPr>
          <w:p w:rsidR="00C038A5" w:rsidRPr="005F287F" w:rsidRDefault="00C038A5" w:rsidP="001706D4">
            <w:pPr>
              <w:snapToGrid w:val="0"/>
              <w:spacing w:after="0"/>
              <w:rPr>
                <w:b/>
                <w:color w:val="FFFFFF"/>
                <w:sz w:val="20"/>
                <w:szCs w:val="20"/>
              </w:rPr>
            </w:pPr>
            <w:r>
              <w:rPr>
                <w:b/>
                <w:color w:val="FFFFFF"/>
                <w:sz w:val="20"/>
                <w:szCs w:val="20"/>
              </w:rPr>
              <w:t>Órgano que resuelve:</w:t>
            </w:r>
          </w:p>
        </w:tc>
        <w:tc>
          <w:tcPr>
            <w:tcW w:w="5939" w:type="dxa"/>
          </w:tcPr>
          <w:p w:rsidR="00C038A5" w:rsidRPr="005F287F" w:rsidRDefault="00C038A5" w:rsidP="001706D4">
            <w:pPr>
              <w:spacing w:after="0"/>
              <w:rPr>
                <w:rFonts w:cs="Calibri"/>
              </w:rPr>
            </w:pPr>
          </w:p>
        </w:tc>
      </w:tr>
    </w:tbl>
    <w:p w:rsidR="00C038A5" w:rsidRPr="00C038A5" w:rsidRDefault="00C038A5" w:rsidP="00C038A5">
      <w:pPr>
        <w:pStyle w:val="Ttulo2"/>
        <w:spacing w:after="120"/>
        <w:rPr>
          <w:color w:val="FF0000"/>
          <w:szCs w:val="24"/>
        </w:rPr>
      </w:pPr>
      <w:r w:rsidRPr="00C038A5">
        <w:rPr>
          <w:bCs w:val="0"/>
          <w:iCs w:val="0"/>
          <w:color w:val="FF0000"/>
          <w:szCs w:val="24"/>
        </w:rPr>
        <w:t xml:space="preserve">Normativa aplicable: </w:t>
      </w:r>
      <w:r w:rsidRPr="00C038A5">
        <w:rPr>
          <w:b w:val="0"/>
          <w:bCs w:val="0"/>
          <w:iCs w:val="0"/>
          <w:color w:val="FF0000"/>
          <w:szCs w:val="24"/>
        </w:rPr>
        <w:t>(citar)</w:t>
      </w:r>
    </w:p>
    <w:p w:rsidR="00C038A5" w:rsidRPr="00C038A5" w:rsidRDefault="00C038A5" w:rsidP="00C038A5">
      <w:pPr>
        <w:pStyle w:val="Prrafodelista"/>
        <w:numPr>
          <w:ilvl w:val="0"/>
          <w:numId w:val="9"/>
        </w:numPr>
        <w:jc w:val="both"/>
        <w:rPr>
          <w:color w:val="FF0000"/>
        </w:rPr>
      </w:pPr>
      <w:r w:rsidRPr="00C038A5">
        <w:rPr>
          <w:color w:val="FF0000"/>
        </w:rPr>
        <w:t>Régimen permanencia en los Programas de Doctorado en la UCA.</w:t>
      </w:r>
    </w:p>
    <w:p w:rsidR="00C038A5" w:rsidRPr="00C038A5" w:rsidRDefault="00C038A5" w:rsidP="00C038A5">
      <w:pPr>
        <w:pStyle w:val="Prrafodelista"/>
        <w:numPr>
          <w:ilvl w:val="0"/>
          <w:numId w:val="9"/>
        </w:numPr>
        <w:jc w:val="both"/>
        <w:rPr>
          <w:color w:val="FF0000"/>
        </w:rPr>
      </w:pPr>
      <w:r w:rsidRPr="00C038A5">
        <w:rPr>
          <w:color w:val="FF0000"/>
        </w:rPr>
        <w:t>Reglamento de Admisión y Matriculación en la UCA.</w:t>
      </w:r>
    </w:p>
    <w:p w:rsidR="00C038A5" w:rsidRPr="00C038A5" w:rsidRDefault="00C038A5" w:rsidP="00C038A5">
      <w:pPr>
        <w:pStyle w:val="Prrafodelista"/>
        <w:numPr>
          <w:ilvl w:val="0"/>
          <w:numId w:val="9"/>
        </w:numPr>
        <w:jc w:val="both"/>
        <w:rPr>
          <w:color w:val="FF0000"/>
        </w:rPr>
      </w:pPr>
      <w:r w:rsidRPr="00C038A5">
        <w:rPr>
          <w:color w:val="FF0000"/>
        </w:rPr>
        <w:t>Reglamento de Reconocimiento y Transferencia de créditos de la Universidad de Cádiz</w:t>
      </w:r>
    </w:p>
    <w:p w:rsidR="00C038A5" w:rsidRPr="00C038A5" w:rsidRDefault="00C038A5" w:rsidP="00C038A5">
      <w:pPr>
        <w:pStyle w:val="Prrafodelista"/>
        <w:numPr>
          <w:ilvl w:val="0"/>
          <w:numId w:val="9"/>
        </w:numPr>
        <w:jc w:val="both"/>
        <w:rPr>
          <w:color w:val="FF0000"/>
        </w:rPr>
      </w:pPr>
      <w:r w:rsidRPr="00C038A5">
        <w:rPr>
          <w:color w:val="FF0000"/>
        </w:rPr>
        <w:t>Otros (especificar)</w:t>
      </w:r>
    </w:p>
    <w:p w:rsidR="00C038A5" w:rsidRPr="00C038A5" w:rsidRDefault="00C038A5" w:rsidP="00C038A5">
      <w:pPr>
        <w:pStyle w:val="Ttulo2"/>
        <w:spacing w:after="120"/>
        <w:rPr>
          <w:color w:val="FF0000"/>
          <w:szCs w:val="24"/>
        </w:rPr>
      </w:pPr>
      <w:r w:rsidRPr="00C038A5">
        <w:rPr>
          <w:bCs w:val="0"/>
          <w:iCs w:val="0"/>
          <w:color w:val="FF0000"/>
          <w:szCs w:val="24"/>
        </w:rPr>
        <w:t>Cronograma de extinción:</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1"/>
        <w:gridCol w:w="3231"/>
        <w:gridCol w:w="3232"/>
      </w:tblGrid>
      <w:tr w:rsidR="00C038A5" w:rsidRPr="005F287F" w:rsidTr="001706D4">
        <w:trPr>
          <w:jc w:val="center"/>
        </w:trPr>
        <w:tc>
          <w:tcPr>
            <w:tcW w:w="3231" w:type="dxa"/>
            <w:shd w:val="clear" w:color="auto" w:fill="00607C"/>
            <w:vAlign w:val="center"/>
          </w:tcPr>
          <w:p w:rsidR="00C038A5" w:rsidRPr="005F287F" w:rsidRDefault="00C038A5" w:rsidP="001706D4">
            <w:pPr>
              <w:snapToGrid w:val="0"/>
              <w:spacing w:after="0"/>
              <w:rPr>
                <w:b/>
                <w:color w:val="FFFFFF"/>
                <w:sz w:val="20"/>
                <w:szCs w:val="20"/>
              </w:rPr>
            </w:pPr>
            <w:r>
              <w:rPr>
                <w:b/>
                <w:color w:val="FFFFFF"/>
                <w:sz w:val="20"/>
                <w:szCs w:val="20"/>
              </w:rPr>
              <w:t>Curso Académico de extinción</w:t>
            </w:r>
          </w:p>
        </w:tc>
        <w:tc>
          <w:tcPr>
            <w:tcW w:w="3231" w:type="dxa"/>
            <w:shd w:val="clear" w:color="auto" w:fill="00607C"/>
          </w:tcPr>
          <w:p w:rsidR="00C038A5" w:rsidRPr="003D69A4" w:rsidRDefault="00C038A5" w:rsidP="003C44E2">
            <w:pPr>
              <w:spacing w:after="0"/>
              <w:rPr>
                <w:rFonts w:cs="Calibri"/>
                <w:color w:val="FFFFFF" w:themeColor="background1"/>
              </w:rPr>
            </w:pPr>
            <w:r w:rsidRPr="003D69A4">
              <w:rPr>
                <w:rFonts w:cs="Calibri"/>
                <w:color w:val="FFFFFF" w:themeColor="background1"/>
              </w:rPr>
              <w:t xml:space="preserve">Curso del </w:t>
            </w:r>
            <w:r w:rsidR="003C44E2">
              <w:rPr>
                <w:rFonts w:cs="Calibri"/>
                <w:color w:val="FFFFFF" w:themeColor="background1"/>
              </w:rPr>
              <w:t>PD</w:t>
            </w:r>
            <w:r w:rsidRPr="003D69A4">
              <w:rPr>
                <w:rFonts w:cs="Calibri"/>
                <w:color w:val="FFFFFF" w:themeColor="background1"/>
              </w:rPr>
              <w:t xml:space="preserve"> que se extingue</w:t>
            </w:r>
          </w:p>
        </w:tc>
        <w:tc>
          <w:tcPr>
            <w:tcW w:w="3232" w:type="dxa"/>
            <w:shd w:val="clear" w:color="auto" w:fill="00607C"/>
          </w:tcPr>
          <w:p w:rsidR="00C038A5" w:rsidRPr="003D69A4" w:rsidRDefault="00C038A5" w:rsidP="001706D4">
            <w:pPr>
              <w:spacing w:after="0"/>
              <w:rPr>
                <w:rFonts w:cs="Calibri"/>
                <w:color w:val="FFFFFF" w:themeColor="background1"/>
              </w:rPr>
            </w:pPr>
            <w:r>
              <w:rPr>
                <w:rFonts w:cs="Calibri"/>
                <w:color w:val="FFFFFF" w:themeColor="background1"/>
              </w:rPr>
              <w:t>Derecho a Examen sin docencia</w:t>
            </w:r>
          </w:p>
        </w:tc>
      </w:tr>
      <w:tr w:rsidR="00C038A5" w:rsidRPr="005F287F" w:rsidTr="001706D4">
        <w:trPr>
          <w:jc w:val="center"/>
        </w:trPr>
        <w:tc>
          <w:tcPr>
            <w:tcW w:w="3231" w:type="dxa"/>
            <w:shd w:val="clear" w:color="auto" w:fill="F2F2F2" w:themeFill="background1" w:themeFillShade="F2"/>
            <w:vAlign w:val="center"/>
          </w:tcPr>
          <w:p w:rsidR="00C038A5" w:rsidRPr="003D69A4" w:rsidRDefault="00C038A5" w:rsidP="001706D4">
            <w:pPr>
              <w:snapToGrid w:val="0"/>
              <w:spacing w:after="0"/>
              <w:rPr>
                <w:b/>
                <w:color w:val="00607C"/>
                <w:sz w:val="20"/>
                <w:szCs w:val="20"/>
              </w:rPr>
            </w:pPr>
            <w:r w:rsidRPr="003D69A4">
              <w:rPr>
                <w:b/>
                <w:color w:val="00607C"/>
                <w:sz w:val="20"/>
                <w:szCs w:val="20"/>
              </w:rPr>
              <w:t>Curso X</w:t>
            </w:r>
          </w:p>
        </w:tc>
        <w:tc>
          <w:tcPr>
            <w:tcW w:w="3231" w:type="dxa"/>
          </w:tcPr>
          <w:p w:rsidR="00C038A5" w:rsidRPr="005F287F" w:rsidRDefault="00C038A5" w:rsidP="001706D4">
            <w:pPr>
              <w:spacing w:after="0"/>
              <w:rPr>
                <w:rFonts w:cs="Calibri"/>
              </w:rPr>
            </w:pPr>
            <w:r>
              <w:rPr>
                <w:rFonts w:cs="Calibri"/>
              </w:rPr>
              <w:t>1º Curso</w:t>
            </w:r>
          </w:p>
        </w:tc>
        <w:tc>
          <w:tcPr>
            <w:tcW w:w="3232" w:type="dxa"/>
          </w:tcPr>
          <w:p w:rsidR="00C038A5" w:rsidRDefault="00C038A5" w:rsidP="001706D4">
            <w:pPr>
              <w:spacing w:after="0"/>
              <w:rPr>
                <w:rFonts w:cs="Calibri"/>
              </w:rPr>
            </w:pPr>
            <w:r>
              <w:rPr>
                <w:rFonts w:cs="Calibri"/>
              </w:rPr>
              <w:t>Asignaturas 1º Curso</w:t>
            </w:r>
          </w:p>
        </w:tc>
      </w:tr>
      <w:tr w:rsidR="00C038A5" w:rsidRPr="005F287F" w:rsidTr="001706D4">
        <w:trPr>
          <w:jc w:val="center"/>
        </w:trPr>
        <w:tc>
          <w:tcPr>
            <w:tcW w:w="3231" w:type="dxa"/>
            <w:shd w:val="clear" w:color="auto" w:fill="F2F2F2" w:themeFill="background1" w:themeFillShade="F2"/>
            <w:vAlign w:val="center"/>
          </w:tcPr>
          <w:p w:rsidR="00C038A5" w:rsidRPr="003D69A4" w:rsidRDefault="00C038A5" w:rsidP="001706D4">
            <w:pPr>
              <w:snapToGrid w:val="0"/>
              <w:spacing w:after="0"/>
              <w:rPr>
                <w:b/>
                <w:color w:val="00607C"/>
                <w:sz w:val="20"/>
                <w:szCs w:val="20"/>
              </w:rPr>
            </w:pPr>
            <w:r w:rsidRPr="003D69A4">
              <w:rPr>
                <w:b/>
                <w:color w:val="00607C"/>
                <w:sz w:val="20"/>
                <w:szCs w:val="20"/>
              </w:rPr>
              <w:t>Curso X+1</w:t>
            </w:r>
          </w:p>
        </w:tc>
        <w:tc>
          <w:tcPr>
            <w:tcW w:w="3231" w:type="dxa"/>
          </w:tcPr>
          <w:p w:rsidR="00C038A5" w:rsidRPr="005F287F" w:rsidRDefault="00C038A5" w:rsidP="001706D4">
            <w:pPr>
              <w:spacing w:after="0"/>
              <w:rPr>
                <w:rFonts w:cs="Calibri"/>
              </w:rPr>
            </w:pPr>
            <w:r>
              <w:rPr>
                <w:rFonts w:cs="Calibri"/>
              </w:rPr>
              <w:t>2º Curso</w:t>
            </w:r>
          </w:p>
        </w:tc>
        <w:tc>
          <w:tcPr>
            <w:tcW w:w="3232" w:type="dxa"/>
          </w:tcPr>
          <w:p w:rsidR="00C038A5" w:rsidRDefault="00C038A5" w:rsidP="001706D4">
            <w:pPr>
              <w:spacing w:after="0"/>
              <w:rPr>
                <w:rFonts w:cs="Calibri"/>
              </w:rPr>
            </w:pPr>
            <w:r>
              <w:rPr>
                <w:rFonts w:cs="Calibri"/>
              </w:rPr>
              <w:t>Asignaturas 1º Curso y 2º Curso</w:t>
            </w:r>
          </w:p>
        </w:tc>
      </w:tr>
      <w:tr w:rsidR="00C038A5" w:rsidRPr="005F287F" w:rsidTr="001706D4">
        <w:trPr>
          <w:jc w:val="center"/>
        </w:trPr>
        <w:tc>
          <w:tcPr>
            <w:tcW w:w="3231" w:type="dxa"/>
            <w:shd w:val="clear" w:color="auto" w:fill="F2F2F2" w:themeFill="background1" w:themeFillShade="F2"/>
            <w:vAlign w:val="center"/>
          </w:tcPr>
          <w:p w:rsidR="00C038A5" w:rsidRPr="003D69A4" w:rsidRDefault="00C038A5" w:rsidP="001706D4">
            <w:pPr>
              <w:snapToGrid w:val="0"/>
              <w:spacing w:after="0"/>
              <w:rPr>
                <w:b/>
                <w:color w:val="00607C"/>
                <w:sz w:val="20"/>
                <w:szCs w:val="20"/>
              </w:rPr>
            </w:pPr>
            <w:r w:rsidRPr="003D69A4">
              <w:rPr>
                <w:b/>
                <w:color w:val="00607C"/>
                <w:sz w:val="20"/>
                <w:szCs w:val="20"/>
              </w:rPr>
              <w:t>…</w:t>
            </w:r>
          </w:p>
        </w:tc>
        <w:tc>
          <w:tcPr>
            <w:tcW w:w="3231" w:type="dxa"/>
          </w:tcPr>
          <w:p w:rsidR="00C038A5" w:rsidRPr="005F287F" w:rsidRDefault="00C038A5" w:rsidP="001706D4">
            <w:pPr>
              <w:spacing w:after="0"/>
              <w:rPr>
                <w:rFonts w:cs="Calibri"/>
              </w:rPr>
            </w:pPr>
            <w:r>
              <w:rPr>
                <w:rFonts w:cs="Calibri"/>
              </w:rPr>
              <w:t>….</w:t>
            </w:r>
          </w:p>
        </w:tc>
        <w:tc>
          <w:tcPr>
            <w:tcW w:w="3232" w:type="dxa"/>
          </w:tcPr>
          <w:p w:rsidR="00C038A5" w:rsidRDefault="00C038A5" w:rsidP="001706D4">
            <w:pPr>
              <w:spacing w:after="0"/>
              <w:rPr>
                <w:rFonts w:cs="Calibri"/>
              </w:rPr>
            </w:pPr>
            <w:r>
              <w:rPr>
                <w:rFonts w:cs="Calibri"/>
              </w:rPr>
              <w:t>Asignaturas 2º Curso y …</w:t>
            </w:r>
          </w:p>
        </w:tc>
      </w:tr>
    </w:tbl>
    <w:p w:rsidR="00C038A5" w:rsidRDefault="00C038A5" w:rsidP="00C038A5">
      <w:pPr>
        <w:pStyle w:val="Prrafodelista"/>
        <w:spacing w:after="0" w:line="240" w:lineRule="auto"/>
        <w:ind w:left="1440"/>
        <w:rPr>
          <w:b/>
          <w:sz w:val="24"/>
          <w:szCs w:val="24"/>
        </w:rPr>
      </w:pPr>
    </w:p>
    <w:p w:rsidR="00C038A5" w:rsidRPr="00C038A5" w:rsidRDefault="00C038A5" w:rsidP="00C038A5">
      <w:pPr>
        <w:pStyle w:val="Ttulo2"/>
        <w:spacing w:after="120"/>
        <w:rPr>
          <w:b w:val="0"/>
          <w:color w:val="FF0000"/>
          <w:szCs w:val="24"/>
        </w:rPr>
      </w:pPr>
      <w:r w:rsidRPr="00C038A5">
        <w:rPr>
          <w:bCs w:val="0"/>
          <w:iCs w:val="0"/>
          <w:color w:val="FF0000"/>
          <w:szCs w:val="24"/>
        </w:rPr>
        <w:t xml:space="preserve">Garantía Académica: Matrícula y Convocatorias en el </w:t>
      </w:r>
      <w:r w:rsidR="003C44E2">
        <w:rPr>
          <w:bCs w:val="0"/>
          <w:iCs w:val="0"/>
          <w:color w:val="FF0000"/>
          <w:szCs w:val="24"/>
        </w:rPr>
        <w:t>Programa de Doctorado</w:t>
      </w:r>
      <w:r w:rsidRPr="00C038A5">
        <w:rPr>
          <w:bCs w:val="0"/>
          <w:iCs w:val="0"/>
          <w:color w:val="FF0000"/>
          <w:szCs w:val="24"/>
        </w:rPr>
        <w:t xml:space="preserve"> en extinción </w:t>
      </w:r>
      <w:r w:rsidRPr="00C038A5">
        <w:rPr>
          <w:b w:val="0"/>
          <w:bCs w:val="0"/>
          <w:iCs w:val="0"/>
          <w:color w:val="FF0000"/>
          <w:szCs w:val="24"/>
        </w:rPr>
        <w:t>(de acuerdo con la normativa UCA)</w:t>
      </w:r>
    </w:p>
    <w:p w:rsidR="00C038A5" w:rsidRPr="00C038A5" w:rsidRDefault="00C038A5" w:rsidP="00C038A5">
      <w:pPr>
        <w:pStyle w:val="Prrafodelista"/>
        <w:numPr>
          <w:ilvl w:val="0"/>
          <w:numId w:val="9"/>
        </w:numPr>
        <w:spacing w:after="0"/>
        <w:jc w:val="both"/>
        <w:rPr>
          <w:color w:val="FF0000"/>
        </w:rPr>
      </w:pPr>
      <w:r w:rsidRPr="00C038A5">
        <w:rPr>
          <w:color w:val="FF0000"/>
        </w:rPr>
        <w:t>Matrícula en asignaturas en extinción: condiciones de matrícula, periodos, etc.</w:t>
      </w:r>
    </w:p>
    <w:p w:rsidR="00C038A5" w:rsidRPr="00C038A5" w:rsidRDefault="00C038A5" w:rsidP="00C038A5">
      <w:pPr>
        <w:pStyle w:val="Prrafodelista"/>
        <w:numPr>
          <w:ilvl w:val="0"/>
          <w:numId w:val="9"/>
        </w:numPr>
        <w:spacing w:after="0"/>
        <w:jc w:val="both"/>
        <w:rPr>
          <w:color w:val="FF0000"/>
        </w:rPr>
      </w:pPr>
      <w:r w:rsidRPr="00C038A5">
        <w:rPr>
          <w:color w:val="FF0000"/>
        </w:rPr>
        <w:t>Régimen y número de convocatorias: ordinarias y extraordinarias.</w:t>
      </w:r>
    </w:p>
    <w:p w:rsidR="00C038A5" w:rsidRPr="00C038A5" w:rsidRDefault="00C038A5" w:rsidP="00C038A5">
      <w:pPr>
        <w:pStyle w:val="Prrafodelista"/>
        <w:numPr>
          <w:ilvl w:val="0"/>
          <w:numId w:val="9"/>
        </w:numPr>
        <w:spacing w:after="0"/>
        <w:jc w:val="both"/>
        <w:rPr>
          <w:color w:val="FF0000"/>
        </w:rPr>
      </w:pPr>
      <w:r w:rsidRPr="00C038A5">
        <w:rPr>
          <w:color w:val="FF0000"/>
        </w:rPr>
        <w:t>Sistema de evaluación de las asignaturas en extinción: atención a las asignaturas de carácter práctico.</w:t>
      </w:r>
    </w:p>
    <w:p w:rsidR="00C038A5" w:rsidRPr="00C038A5" w:rsidRDefault="00C038A5" w:rsidP="00C038A5">
      <w:pPr>
        <w:pStyle w:val="Prrafodelista"/>
        <w:numPr>
          <w:ilvl w:val="0"/>
          <w:numId w:val="9"/>
        </w:numPr>
        <w:spacing w:after="0"/>
        <w:jc w:val="both"/>
        <w:rPr>
          <w:color w:val="FF0000"/>
        </w:rPr>
      </w:pPr>
      <w:r w:rsidRPr="00C038A5">
        <w:rPr>
          <w:color w:val="FF0000"/>
        </w:rPr>
        <w:t>Otras cuestiones relacionadas.</w:t>
      </w:r>
    </w:p>
    <w:p w:rsidR="00C038A5" w:rsidRPr="00C038A5" w:rsidRDefault="00C038A5" w:rsidP="00C038A5">
      <w:pPr>
        <w:pStyle w:val="Ttulo2"/>
        <w:spacing w:after="120"/>
        <w:rPr>
          <w:b w:val="0"/>
          <w:color w:val="FF0000"/>
          <w:szCs w:val="24"/>
        </w:rPr>
      </w:pPr>
      <w:r w:rsidRPr="00C038A5">
        <w:rPr>
          <w:bCs w:val="0"/>
          <w:iCs w:val="0"/>
          <w:color w:val="FF0000"/>
          <w:szCs w:val="24"/>
        </w:rPr>
        <w:t xml:space="preserve">Procedimiento de adaptación </w:t>
      </w:r>
      <w:r w:rsidRPr="00C038A5">
        <w:rPr>
          <w:b w:val="0"/>
          <w:bCs w:val="0"/>
          <w:iCs w:val="0"/>
          <w:color w:val="FF0000"/>
          <w:szCs w:val="24"/>
        </w:rPr>
        <w:t>(en su caso)</w:t>
      </w:r>
    </w:p>
    <w:p w:rsidR="00C038A5" w:rsidRPr="00C038A5" w:rsidRDefault="00C038A5" w:rsidP="00C038A5">
      <w:pPr>
        <w:pStyle w:val="Prrafodelista"/>
        <w:numPr>
          <w:ilvl w:val="0"/>
          <w:numId w:val="9"/>
        </w:numPr>
        <w:spacing w:after="0"/>
        <w:jc w:val="both"/>
        <w:rPr>
          <w:color w:val="FF0000"/>
        </w:rPr>
      </w:pPr>
      <w:r w:rsidRPr="00C038A5">
        <w:rPr>
          <w:color w:val="FF0000"/>
        </w:rPr>
        <w:t>Descripción del procedimiento y reglas: referencia al Reglamento de Reconocimiento y Transferencia de créditos de la Universidad de Cádiz.</w:t>
      </w:r>
    </w:p>
    <w:p w:rsidR="00C038A5" w:rsidRPr="00C038A5" w:rsidRDefault="00C038A5" w:rsidP="00C038A5">
      <w:pPr>
        <w:pStyle w:val="Prrafodelista"/>
        <w:numPr>
          <w:ilvl w:val="0"/>
          <w:numId w:val="9"/>
        </w:numPr>
        <w:spacing w:after="0"/>
        <w:jc w:val="both"/>
        <w:rPr>
          <w:color w:val="FF0000"/>
        </w:rPr>
      </w:pPr>
      <w:r w:rsidRPr="00C038A5">
        <w:rPr>
          <w:color w:val="FF0000"/>
        </w:rPr>
        <w:t>Tabla de adaptación entre el Programa de Doctorado en extinción y un nuevo Programa de Doctorado o Programas (reconocimiento módulos/materias/ asignaturas).</w:t>
      </w:r>
    </w:p>
    <w:p w:rsidR="006B4276" w:rsidRPr="006B3ED4" w:rsidRDefault="006B4276" w:rsidP="006B3ED4">
      <w:pPr>
        <w:rPr>
          <w:color w:val="FF0000"/>
          <w:sz w:val="16"/>
        </w:rPr>
      </w:pPr>
    </w:p>
    <w:sectPr w:rsidR="006B4276" w:rsidRPr="006B3ED4" w:rsidSect="003F5E59">
      <w:headerReference w:type="default" r:id="rId9"/>
      <w:footerReference w:type="default" r:id="rId10"/>
      <w:headerReference w:type="first" r:id="rId11"/>
      <w:footerReference w:type="first" r:id="rId12"/>
      <w:pgSz w:w="11906" w:h="16838"/>
      <w:pgMar w:top="1134" w:right="1134" w:bottom="1134" w:left="1134" w:header="680" w:footer="709" w:gutter="0"/>
      <w:pgNumType w:start="7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A9C" w:rsidRDefault="00647A9C" w:rsidP="00CB6B24">
      <w:pPr>
        <w:spacing w:after="0" w:line="240" w:lineRule="auto"/>
      </w:pPr>
      <w:r>
        <w:separator/>
      </w:r>
    </w:p>
  </w:endnote>
  <w:endnote w:type="continuationSeparator" w:id="0">
    <w:p w:rsidR="00647A9C" w:rsidRDefault="00647A9C" w:rsidP="00CB6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 w:name="TTE1759008t0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732F8A" w:rsidRPr="00885E3F" w:rsidTr="00244206">
      <w:trPr>
        <w:jc w:val="center"/>
      </w:trPr>
      <w:tc>
        <w:tcPr>
          <w:tcW w:w="3108" w:type="dxa"/>
          <w:shd w:val="clear" w:color="auto" w:fill="878785"/>
        </w:tcPr>
        <w:p w:rsidR="00732F8A" w:rsidRPr="00885E3F" w:rsidRDefault="00EF2CD6" w:rsidP="00732F8A">
          <w:pPr>
            <w:pStyle w:val="Piedepgina"/>
            <w:rPr>
              <w:b/>
              <w:color w:val="FFFFFF"/>
            </w:rPr>
          </w:pPr>
          <w:r>
            <w:rPr>
              <w:b/>
              <w:color w:val="FFFFFF"/>
            </w:rPr>
            <w:t>SGCPD</w:t>
          </w:r>
          <w:r w:rsidR="00732F8A">
            <w:rPr>
              <w:b/>
              <w:color w:val="FFFFFF"/>
            </w:rPr>
            <w:t xml:space="preserve"> </w:t>
          </w:r>
          <w:r w:rsidR="00732F8A" w:rsidRPr="00885E3F">
            <w:rPr>
              <w:b/>
              <w:color w:val="FFFFFF"/>
            </w:rPr>
            <w:t>DE LA UCA</w:t>
          </w:r>
        </w:p>
      </w:tc>
      <w:tc>
        <w:tcPr>
          <w:tcW w:w="3108" w:type="dxa"/>
          <w:shd w:val="clear" w:color="auto" w:fill="878785"/>
        </w:tcPr>
        <w:p w:rsidR="00732F8A" w:rsidRPr="00885E3F" w:rsidRDefault="00732F8A" w:rsidP="006B6F2C">
          <w:pPr>
            <w:pStyle w:val="Piedepgina"/>
            <w:jc w:val="center"/>
            <w:rPr>
              <w:b/>
              <w:color w:val="FFFFFF"/>
            </w:rPr>
          </w:pPr>
          <w:r>
            <w:rPr>
              <w:b/>
              <w:color w:val="FFFFFF"/>
            </w:rPr>
            <w:t xml:space="preserve">VERSIÓN </w:t>
          </w:r>
          <w:r w:rsidR="006B6F2C">
            <w:rPr>
              <w:b/>
              <w:color w:val="FFFFFF"/>
            </w:rPr>
            <w:t>1.0</w:t>
          </w:r>
          <w:r>
            <w:rPr>
              <w:b/>
              <w:color w:val="FFFFFF"/>
            </w:rPr>
            <w:t xml:space="preserve"> (</w:t>
          </w:r>
          <w:r w:rsidR="00E56C0F">
            <w:rPr>
              <w:b/>
              <w:color w:val="FFFFFF"/>
              <w:highlight w:val="green"/>
            </w:rPr>
            <w:t>MES</w:t>
          </w:r>
          <w:r w:rsidRPr="00E56C0F">
            <w:rPr>
              <w:b/>
              <w:color w:val="FFFFFF"/>
            </w:rPr>
            <w:t>-2018)</w:t>
          </w:r>
        </w:p>
      </w:tc>
      <w:tc>
        <w:tcPr>
          <w:tcW w:w="3108" w:type="dxa"/>
          <w:shd w:val="clear" w:color="auto" w:fill="878785"/>
        </w:tcPr>
        <w:p w:rsidR="00732F8A" w:rsidRPr="00105192" w:rsidRDefault="00732F8A" w:rsidP="00732F8A">
          <w:pPr>
            <w:spacing w:after="0" w:line="240" w:lineRule="auto"/>
            <w:jc w:val="right"/>
            <w:rPr>
              <w:b/>
            </w:rPr>
          </w:pPr>
          <w:r w:rsidRPr="00F56C07">
            <w:rPr>
              <w:b/>
              <w:color w:val="FFFFFF"/>
            </w:rPr>
            <w:t>Página 7</w:t>
          </w:r>
          <w:r>
            <w:rPr>
              <w:b/>
              <w:color w:val="FFFFFF"/>
            </w:rPr>
            <w:t>3</w:t>
          </w:r>
          <w:r w:rsidRPr="00F56C07">
            <w:rPr>
              <w:b/>
              <w:color w:val="FFFFFF"/>
            </w:rPr>
            <w:t xml:space="preserve"> de </w:t>
          </w:r>
          <w:r w:rsidRPr="00AA750B">
            <w:rPr>
              <w:b/>
              <w:color w:val="FFFFFF"/>
              <w:highlight w:val="green"/>
            </w:rPr>
            <w:t>76</w:t>
          </w:r>
        </w:p>
      </w:tc>
    </w:tr>
  </w:tbl>
  <w:p w:rsidR="003B2FF8" w:rsidRDefault="00647A9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3B2FF8" w:rsidRPr="00885E3F" w:rsidTr="00B83298">
      <w:trPr>
        <w:jc w:val="center"/>
      </w:trPr>
      <w:tc>
        <w:tcPr>
          <w:tcW w:w="3108" w:type="dxa"/>
          <w:shd w:val="clear" w:color="auto" w:fill="878785"/>
        </w:tcPr>
        <w:p w:rsidR="003B2FF8" w:rsidRPr="00885E3F" w:rsidRDefault="00EF2CD6" w:rsidP="00B52BC3">
          <w:pPr>
            <w:pStyle w:val="Piedepgina"/>
            <w:rPr>
              <w:b/>
              <w:color w:val="FFFFFF"/>
            </w:rPr>
          </w:pPr>
          <w:r>
            <w:rPr>
              <w:b/>
              <w:color w:val="FFFFFF"/>
            </w:rPr>
            <w:t>SGCPD</w:t>
          </w:r>
          <w:r w:rsidR="00AE3FC7">
            <w:rPr>
              <w:b/>
              <w:color w:val="FFFFFF"/>
            </w:rPr>
            <w:t xml:space="preserve"> </w:t>
          </w:r>
          <w:r w:rsidR="00AE3FC7" w:rsidRPr="00885E3F">
            <w:rPr>
              <w:b/>
              <w:color w:val="FFFFFF"/>
            </w:rPr>
            <w:t>DE LA UCA</w:t>
          </w:r>
        </w:p>
      </w:tc>
      <w:tc>
        <w:tcPr>
          <w:tcW w:w="3108" w:type="dxa"/>
          <w:shd w:val="clear" w:color="auto" w:fill="878785"/>
        </w:tcPr>
        <w:p w:rsidR="003B2FF8" w:rsidRPr="00885E3F" w:rsidRDefault="00AE3FC7" w:rsidP="006B6F2C">
          <w:pPr>
            <w:pStyle w:val="Piedepgina"/>
            <w:jc w:val="center"/>
            <w:rPr>
              <w:b/>
              <w:color w:val="FFFFFF"/>
            </w:rPr>
          </w:pPr>
          <w:r w:rsidRPr="00E56C0F">
            <w:rPr>
              <w:b/>
              <w:color w:val="FFFFFF"/>
            </w:rPr>
            <w:t xml:space="preserve">VERSIÓN </w:t>
          </w:r>
          <w:r w:rsidR="006B6F2C">
            <w:rPr>
              <w:b/>
              <w:color w:val="FFFFFF"/>
            </w:rPr>
            <w:t>1.0</w:t>
          </w:r>
          <w:r w:rsidRPr="00E56C0F">
            <w:rPr>
              <w:b/>
              <w:color w:val="FFFFFF"/>
            </w:rPr>
            <w:t xml:space="preserve"> </w:t>
          </w:r>
          <w:r w:rsidRPr="0077518B">
            <w:rPr>
              <w:b/>
              <w:color w:val="FFFFFF"/>
              <w:highlight w:val="green"/>
            </w:rPr>
            <w:t>(</w:t>
          </w:r>
          <w:r w:rsidR="00E56C0F">
            <w:rPr>
              <w:b/>
              <w:color w:val="FFFFFF"/>
              <w:highlight w:val="green"/>
            </w:rPr>
            <w:t>MES</w:t>
          </w:r>
          <w:r w:rsidR="00BC0BCE" w:rsidRPr="00E56C0F">
            <w:rPr>
              <w:b/>
              <w:color w:val="FFFFFF"/>
            </w:rPr>
            <w:t>-2018</w:t>
          </w:r>
          <w:r w:rsidRPr="00E56C0F">
            <w:rPr>
              <w:b/>
              <w:color w:val="FFFFFF"/>
            </w:rPr>
            <w:t>)</w:t>
          </w:r>
        </w:p>
      </w:tc>
      <w:tc>
        <w:tcPr>
          <w:tcW w:w="3108" w:type="dxa"/>
          <w:shd w:val="clear" w:color="auto" w:fill="878785"/>
        </w:tcPr>
        <w:p w:rsidR="003B2FF8" w:rsidRPr="00105192" w:rsidRDefault="00AE3FC7" w:rsidP="005D0E6D">
          <w:pPr>
            <w:spacing w:after="0" w:line="240" w:lineRule="auto"/>
            <w:jc w:val="right"/>
            <w:rPr>
              <w:b/>
            </w:rPr>
          </w:pPr>
          <w:r w:rsidRPr="00F56C07">
            <w:rPr>
              <w:b/>
              <w:color w:val="FFFFFF"/>
            </w:rPr>
            <w:t>Página 7</w:t>
          </w:r>
          <w:r w:rsidR="003F5E59">
            <w:rPr>
              <w:b/>
              <w:color w:val="FFFFFF"/>
            </w:rPr>
            <w:t>3</w:t>
          </w:r>
          <w:r w:rsidRPr="00F56C07">
            <w:rPr>
              <w:b/>
              <w:color w:val="FFFFFF"/>
            </w:rPr>
            <w:t xml:space="preserve"> de </w:t>
          </w:r>
          <w:r w:rsidR="003F5E59" w:rsidRPr="00AA750B">
            <w:rPr>
              <w:b/>
              <w:color w:val="FFFFFF"/>
              <w:highlight w:val="green"/>
            </w:rPr>
            <w:t>76</w:t>
          </w:r>
        </w:p>
      </w:tc>
    </w:tr>
  </w:tbl>
  <w:p w:rsidR="003B2FF8" w:rsidRDefault="00647A9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A9C" w:rsidRDefault="00647A9C" w:rsidP="00CB6B24">
      <w:pPr>
        <w:spacing w:after="0" w:line="240" w:lineRule="auto"/>
      </w:pPr>
      <w:r>
        <w:separator/>
      </w:r>
    </w:p>
  </w:footnote>
  <w:footnote w:type="continuationSeparator" w:id="0">
    <w:p w:rsidR="00647A9C" w:rsidRDefault="00647A9C" w:rsidP="00CB6B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3B2FF8" w:rsidTr="00447902">
      <w:trPr>
        <w:trHeight w:val="1191"/>
        <w:jc w:val="center"/>
      </w:trPr>
      <w:tc>
        <w:tcPr>
          <w:tcW w:w="2972" w:type="dxa"/>
          <w:vAlign w:val="center"/>
        </w:tcPr>
        <w:p w:rsidR="003B2FF8" w:rsidRPr="00447902" w:rsidRDefault="00AE3FC7" w:rsidP="00447902">
          <w:pPr>
            <w:pStyle w:val="Encabezado"/>
            <w:jc w:val="center"/>
            <w:rPr>
              <w:color w:val="00607C"/>
            </w:rPr>
          </w:pPr>
          <w:r>
            <w:rPr>
              <w:noProof/>
              <w:lang w:eastAsia="es-ES"/>
            </w:rPr>
            <w:drawing>
              <wp:anchor distT="0" distB="0" distL="114300" distR="114300" simplePos="0" relativeHeight="251660288" behindDoc="0" locked="0" layoutInCell="1" allowOverlap="1">
                <wp:simplePos x="0" y="0"/>
                <wp:positionH relativeFrom="column">
                  <wp:posOffset>64135</wp:posOffset>
                </wp:positionH>
                <wp:positionV relativeFrom="paragraph">
                  <wp:posOffset>38100</wp:posOffset>
                </wp:positionV>
                <wp:extent cx="1708785" cy="717550"/>
                <wp:effectExtent l="19050" t="0" r="571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3B2FF8" w:rsidRPr="00447902" w:rsidRDefault="00C038A5" w:rsidP="00CB6B24">
          <w:pPr>
            <w:pStyle w:val="Encabezado"/>
            <w:jc w:val="center"/>
            <w:rPr>
              <w:rFonts w:cs="Calibri"/>
              <w:i/>
              <w:color w:val="00607C"/>
            </w:rPr>
          </w:pPr>
          <w:r>
            <w:rPr>
              <w:rFonts w:cs="Calibri"/>
              <w:i/>
              <w:color w:val="00607C"/>
              <w:sz w:val="20"/>
              <w:szCs w:val="20"/>
            </w:rPr>
            <w:t>P15</w:t>
          </w:r>
          <w:r w:rsidR="00AE3FC7" w:rsidRPr="00447902">
            <w:rPr>
              <w:rFonts w:cs="Calibri"/>
              <w:i/>
              <w:color w:val="00607C"/>
              <w:sz w:val="20"/>
              <w:szCs w:val="20"/>
            </w:rPr>
            <w:t xml:space="preserve"> </w:t>
          </w:r>
          <w:r w:rsidR="002F5555">
            <w:rPr>
              <w:rFonts w:cs="Calibri"/>
              <w:i/>
              <w:color w:val="00607C"/>
              <w:sz w:val="20"/>
              <w:szCs w:val="20"/>
            </w:rPr>
            <w:t xml:space="preserve">- </w:t>
          </w:r>
          <w:r w:rsidR="00CB6B24">
            <w:rPr>
              <w:rFonts w:cs="Calibri"/>
              <w:i/>
              <w:color w:val="00607C"/>
              <w:sz w:val="20"/>
              <w:szCs w:val="20"/>
            </w:rPr>
            <w:t xml:space="preserve">Criterios y procedimientos específicos en el caso de extinción del </w:t>
          </w:r>
          <w:r w:rsidR="00AE3FC7">
            <w:rPr>
              <w:rFonts w:cs="Calibri"/>
              <w:i/>
              <w:color w:val="00607C"/>
              <w:sz w:val="20"/>
              <w:szCs w:val="20"/>
            </w:rPr>
            <w:t>Programa de Doctorado</w:t>
          </w:r>
        </w:p>
      </w:tc>
      <w:tc>
        <w:tcPr>
          <w:tcW w:w="3171" w:type="dxa"/>
          <w:vAlign w:val="center"/>
        </w:tcPr>
        <w:p w:rsidR="003B2FF8" w:rsidRPr="00447902" w:rsidRDefault="00AE3FC7" w:rsidP="00335CF9">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3B2FF8" w:rsidRPr="00447902" w:rsidRDefault="00AE3FC7" w:rsidP="00447902">
          <w:pPr>
            <w:pStyle w:val="Encabezado"/>
            <w:jc w:val="center"/>
            <w:rPr>
              <w:b/>
              <w:color w:val="00607C"/>
            </w:rPr>
          </w:pPr>
          <w:r w:rsidRPr="00447902">
            <w:rPr>
              <w:b/>
              <w:color w:val="00607C"/>
            </w:rPr>
            <w:t>UNIVERSIDAD DE CÁDIZ</w:t>
          </w:r>
        </w:p>
      </w:tc>
    </w:tr>
  </w:tbl>
  <w:p w:rsidR="003B2FF8" w:rsidRPr="00447902" w:rsidRDefault="00647A9C">
    <w:pPr>
      <w:pStyle w:val="Encabezado"/>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3B2FF8" w:rsidRPr="00885E3F" w:rsidTr="00885E3F">
      <w:trPr>
        <w:trHeight w:val="1191"/>
      </w:trPr>
      <w:tc>
        <w:tcPr>
          <w:tcW w:w="3227" w:type="dxa"/>
        </w:tcPr>
        <w:p w:rsidR="003B2FF8" w:rsidRPr="00885E3F" w:rsidRDefault="00647A9C" w:rsidP="00885E3F">
          <w:pPr>
            <w:pStyle w:val="Encabezado"/>
            <w:jc w:val="center"/>
          </w:pPr>
        </w:p>
      </w:tc>
      <w:tc>
        <w:tcPr>
          <w:tcW w:w="6973" w:type="dxa"/>
          <w:vAlign w:val="center"/>
        </w:tcPr>
        <w:p w:rsidR="003B2FF8" w:rsidRPr="00885E3F" w:rsidRDefault="00AE3FC7" w:rsidP="00885E3F">
          <w:pPr>
            <w:pStyle w:val="Encabezado"/>
            <w:jc w:val="right"/>
          </w:pPr>
          <w:r>
            <w:rPr>
              <w:noProof/>
              <w:lang w:eastAsia="es-ES"/>
            </w:rPr>
            <w:drawing>
              <wp:anchor distT="0" distB="0" distL="114300" distR="114300" simplePos="0" relativeHeight="251659264" behindDoc="0" locked="0" layoutInCell="1" allowOverlap="1">
                <wp:simplePos x="0" y="0"/>
                <wp:positionH relativeFrom="column">
                  <wp:posOffset>1859915</wp:posOffset>
                </wp:positionH>
                <wp:positionV relativeFrom="paragraph">
                  <wp:posOffset>-6350</wp:posOffset>
                </wp:positionV>
                <wp:extent cx="2218690" cy="930910"/>
                <wp:effectExtent l="0" t="0" r="0"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218690" cy="930910"/>
                        </a:xfrm>
                        <a:prstGeom prst="rect">
                          <a:avLst/>
                        </a:prstGeom>
                        <a:noFill/>
                      </pic:spPr>
                    </pic:pic>
                  </a:graphicData>
                </a:graphic>
              </wp:anchor>
            </w:drawing>
          </w:r>
        </w:p>
      </w:tc>
    </w:tr>
  </w:tbl>
  <w:p w:rsidR="003B2FF8" w:rsidRPr="00285052" w:rsidRDefault="00647A9C" w:rsidP="002850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27C88"/>
    <w:multiLevelType w:val="hybridMultilevel"/>
    <w:tmpl w:val="A4BA1EF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F374A2"/>
    <w:multiLevelType w:val="hybridMultilevel"/>
    <w:tmpl w:val="7E286B1A"/>
    <w:lvl w:ilvl="0" w:tplc="CBC849E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E894DF9"/>
    <w:multiLevelType w:val="hybridMultilevel"/>
    <w:tmpl w:val="442E17E4"/>
    <w:lvl w:ilvl="0" w:tplc="C7A488D6">
      <w:start w:val="1"/>
      <w:numFmt w:val="decimal"/>
      <w:lvlText w:val="%1."/>
      <w:lvlJc w:val="left"/>
      <w:pPr>
        <w:ind w:left="69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FB3CE4CE">
      <w:start w:val="1"/>
      <w:numFmt w:val="lowerLetter"/>
      <w:lvlText w:val="%2"/>
      <w:lvlJc w:val="left"/>
      <w:pPr>
        <w:ind w:left="14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75C22734">
      <w:start w:val="1"/>
      <w:numFmt w:val="lowerRoman"/>
      <w:lvlText w:val="%3"/>
      <w:lvlJc w:val="left"/>
      <w:pPr>
        <w:ind w:left="21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436A460">
      <w:start w:val="1"/>
      <w:numFmt w:val="decimal"/>
      <w:lvlText w:val="%4"/>
      <w:lvlJc w:val="left"/>
      <w:pPr>
        <w:ind w:left="28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7980BC62">
      <w:start w:val="1"/>
      <w:numFmt w:val="lowerLetter"/>
      <w:lvlText w:val="%5"/>
      <w:lvlJc w:val="left"/>
      <w:pPr>
        <w:ind w:left="359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AFA24CF4">
      <w:start w:val="1"/>
      <w:numFmt w:val="lowerRoman"/>
      <w:lvlText w:val="%6"/>
      <w:lvlJc w:val="left"/>
      <w:pPr>
        <w:ind w:left="431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31014CC">
      <w:start w:val="1"/>
      <w:numFmt w:val="decimal"/>
      <w:lvlText w:val="%7"/>
      <w:lvlJc w:val="left"/>
      <w:pPr>
        <w:ind w:left="50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567A1174">
      <w:start w:val="1"/>
      <w:numFmt w:val="lowerLetter"/>
      <w:lvlText w:val="%8"/>
      <w:lvlJc w:val="left"/>
      <w:pPr>
        <w:ind w:left="57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2FE13F2">
      <w:start w:val="1"/>
      <w:numFmt w:val="lowerRoman"/>
      <w:lvlText w:val="%9"/>
      <w:lvlJc w:val="left"/>
      <w:pPr>
        <w:ind w:left="64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3">
    <w:nsid w:val="153419E2"/>
    <w:multiLevelType w:val="hybridMultilevel"/>
    <w:tmpl w:val="86025A6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A6B2C1E"/>
    <w:multiLevelType w:val="multilevel"/>
    <w:tmpl w:val="8BEE96F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1E0ED2"/>
    <w:multiLevelType w:val="hybridMultilevel"/>
    <w:tmpl w:val="A0C07A94"/>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6">
    <w:nsid w:val="2E651B5B"/>
    <w:multiLevelType w:val="hybridMultilevel"/>
    <w:tmpl w:val="581EDF0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F39600A"/>
    <w:multiLevelType w:val="hybridMultilevel"/>
    <w:tmpl w:val="632AC7AE"/>
    <w:lvl w:ilvl="0" w:tplc="D2DA98A6">
      <w:start w:val="3"/>
      <w:numFmt w:val="decimal"/>
      <w:lvlText w:val="%1."/>
      <w:lvlJc w:val="left"/>
      <w:pPr>
        <w:ind w:left="69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BC84B3DE">
      <w:start w:val="1"/>
      <w:numFmt w:val="bullet"/>
      <w:lvlText w:val="•"/>
      <w:lvlJc w:val="left"/>
      <w:pPr>
        <w:ind w:left="1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298E41A">
      <w:start w:val="1"/>
      <w:numFmt w:val="bullet"/>
      <w:lvlText w:val="▪"/>
      <w:lvlJc w:val="left"/>
      <w:pPr>
        <w:ind w:left="2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AAE804">
      <w:start w:val="1"/>
      <w:numFmt w:val="bullet"/>
      <w:lvlText w:val="•"/>
      <w:lvlJc w:val="left"/>
      <w:pPr>
        <w:ind w:left="27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7ADDAA">
      <w:start w:val="1"/>
      <w:numFmt w:val="bullet"/>
      <w:lvlText w:val="o"/>
      <w:lvlJc w:val="left"/>
      <w:pPr>
        <w:ind w:left="34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E05B26">
      <w:start w:val="1"/>
      <w:numFmt w:val="bullet"/>
      <w:lvlText w:val="▪"/>
      <w:lvlJc w:val="left"/>
      <w:pPr>
        <w:ind w:left="4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B08858E">
      <w:start w:val="1"/>
      <w:numFmt w:val="bullet"/>
      <w:lvlText w:val="•"/>
      <w:lvlJc w:val="left"/>
      <w:pPr>
        <w:ind w:left="49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12B09E">
      <w:start w:val="1"/>
      <w:numFmt w:val="bullet"/>
      <w:lvlText w:val="o"/>
      <w:lvlJc w:val="left"/>
      <w:pPr>
        <w:ind w:left="56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04DB1C">
      <w:start w:val="1"/>
      <w:numFmt w:val="bullet"/>
      <w:lvlText w:val="▪"/>
      <w:lvlJc w:val="left"/>
      <w:pPr>
        <w:ind w:left="63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3A923367"/>
    <w:multiLevelType w:val="hybridMultilevel"/>
    <w:tmpl w:val="7360A0E2"/>
    <w:lvl w:ilvl="0" w:tplc="0C0A0001">
      <w:start w:val="1"/>
      <w:numFmt w:val="bullet"/>
      <w:lvlText w:val=""/>
      <w:lvlJc w:val="left"/>
      <w:pPr>
        <w:ind w:left="954" w:hanging="360"/>
      </w:pPr>
      <w:rPr>
        <w:rFonts w:ascii="Symbol" w:hAnsi="Symbol" w:hint="default"/>
      </w:rPr>
    </w:lvl>
    <w:lvl w:ilvl="1" w:tplc="0C0A0003">
      <w:start w:val="1"/>
      <w:numFmt w:val="bullet"/>
      <w:lvlText w:val="o"/>
      <w:lvlJc w:val="left"/>
      <w:pPr>
        <w:ind w:left="1674" w:hanging="360"/>
      </w:pPr>
      <w:rPr>
        <w:rFonts w:ascii="Courier New" w:hAnsi="Courier New" w:hint="default"/>
      </w:rPr>
    </w:lvl>
    <w:lvl w:ilvl="2" w:tplc="0C0A0005" w:tentative="1">
      <w:start w:val="1"/>
      <w:numFmt w:val="bullet"/>
      <w:lvlText w:val=""/>
      <w:lvlJc w:val="left"/>
      <w:pPr>
        <w:ind w:left="2394" w:hanging="360"/>
      </w:pPr>
      <w:rPr>
        <w:rFonts w:ascii="Wingdings" w:hAnsi="Wingdings" w:hint="default"/>
      </w:rPr>
    </w:lvl>
    <w:lvl w:ilvl="3" w:tplc="0C0A0001" w:tentative="1">
      <w:start w:val="1"/>
      <w:numFmt w:val="bullet"/>
      <w:lvlText w:val=""/>
      <w:lvlJc w:val="left"/>
      <w:pPr>
        <w:ind w:left="3114" w:hanging="360"/>
      </w:pPr>
      <w:rPr>
        <w:rFonts w:ascii="Symbol" w:hAnsi="Symbol" w:hint="default"/>
      </w:rPr>
    </w:lvl>
    <w:lvl w:ilvl="4" w:tplc="0C0A0003" w:tentative="1">
      <w:start w:val="1"/>
      <w:numFmt w:val="bullet"/>
      <w:lvlText w:val="o"/>
      <w:lvlJc w:val="left"/>
      <w:pPr>
        <w:ind w:left="3834" w:hanging="360"/>
      </w:pPr>
      <w:rPr>
        <w:rFonts w:ascii="Courier New" w:hAnsi="Courier New" w:hint="default"/>
      </w:rPr>
    </w:lvl>
    <w:lvl w:ilvl="5" w:tplc="0C0A0005" w:tentative="1">
      <w:start w:val="1"/>
      <w:numFmt w:val="bullet"/>
      <w:lvlText w:val=""/>
      <w:lvlJc w:val="left"/>
      <w:pPr>
        <w:ind w:left="4554" w:hanging="360"/>
      </w:pPr>
      <w:rPr>
        <w:rFonts w:ascii="Wingdings" w:hAnsi="Wingdings" w:hint="default"/>
      </w:rPr>
    </w:lvl>
    <w:lvl w:ilvl="6" w:tplc="0C0A0001" w:tentative="1">
      <w:start w:val="1"/>
      <w:numFmt w:val="bullet"/>
      <w:lvlText w:val=""/>
      <w:lvlJc w:val="left"/>
      <w:pPr>
        <w:ind w:left="5274" w:hanging="360"/>
      </w:pPr>
      <w:rPr>
        <w:rFonts w:ascii="Symbol" w:hAnsi="Symbol" w:hint="default"/>
      </w:rPr>
    </w:lvl>
    <w:lvl w:ilvl="7" w:tplc="0C0A0003" w:tentative="1">
      <w:start w:val="1"/>
      <w:numFmt w:val="bullet"/>
      <w:lvlText w:val="o"/>
      <w:lvlJc w:val="left"/>
      <w:pPr>
        <w:ind w:left="5994" w:hanging="360"/>
      </w:pPr>
      <w:rPr>
        <w:rFonts w:ascii="Courier New" w:hAnsi="Courier New" w:hint="default"/>
      </w:rPr>
    </w:lvl>
    <w:lvl w:ilvl="8" w:tplc="0C0A0005" w:tentative="1">
      <w:start w:val="1"/>
      <w:numFmt w:val="bullet"/>
      <w:lvlText w:val=""/>
      <w:lvlJc w:val="left"/>
      <w:pPr>
        <w:ind w:left="6714" w:hanging="360"/>
      </w:pPr>
      <w:rPr>
        <w:rFonts w:ascii="Wingdings" w:hAnsi="Wingdings" w:hint="default"/>
      </w:rPr>
    </w:lvl>
  </w:abstractNum>
  <w:abstractNum w:abstractNumId="9">
    <w:nsid w:val="3B987F83"/>
    <w:multiLevelType w:val="hybridMultilevel"/>
    <w:tmpl w:val="361C5B36"/>
    <w:lvl w:ilvl="0" w:tplc="0C0A0001">
      <w:start w:val="1"/>
      <w:numFmt w:val="bullet"/>
      <w:lvlText w:val=""/>
      <w:lvlJc w:val="left"/>
      <w:pPr>
        <w:ind w:left="1786" w:hanging="360"/>
      </w:pPr>
      <w:rPr>
        <w:rFonts w:ascii="Symbol" w:hAnsi="Symbol" w:hint="default"/>
      </w:rPr>
    </w:lvl>
    <w:lvl w:ilvl="1" w:tplc="0C0A0003" w:tentative="1">
      <w:start w:val="1"/>
      <w:numFmt w:val="bullet"/>
      <w:lvlText w:val="o"/>
      <w:lvlJc w:val="left"/>
      <w:pPr>
        <w:ind w:left="2506" w:hanging="360"/>
      </w:pPr>
      <w:rPr>
        <w:rFonts w:ascii="Courier New" w:hAnsi="Courier New" w:hint="default"/>
      </w:rPr>
    </w:lvl>
    <w:lvl w:ilvl="2" w:tplc="0C0A0005" w:tentative="1">
      <w:start w:val="1"/>
      <w:numFmt w:val="bullet"/>
      <w:lvlText w:val=""/>
      <w:lvlJc w:val="left"/>
      <w:pPr>
        <w:ind w:left="3226" w:hanging="360"/>
      </w:pPr>
      <w:rPr>
        <w:rFonts w:ascii="Wingdings" w:hAnsi="Wingdings" w:hint="default"/>
      </w:rPr>
    </w:lvl>
    <w:lvl w:ilvl="3" w:tplc="0C0A0001" w:tentative="1">
      <w:start w:val="1"/>
      <w:numFmt w:val="bullet"/>
      <w:lvlText w:val=""/>
      <w:lvlJc w:val="left"/>
      <w:pPr>
        <w:ind w:left="3946" w:hanging="360"/>
      </w:pPr>
      <w:rPr>
        <w:rFonts w:ascii="Symbol" w:hAnsi="Symbol" w:hint="default"/>
      </w:rPr>
    </w:lvl>
    <w:lvl w:ilvl="4" w:tplc="0C0A0003" w:tentative="1">
      <w:start w:val="1"/>
      <w:numFmt w:val="bullet"/>
      <w:lvlText w:val="o"/>
      <w:lvlJc w:val="left"/>
      <w:pPr>
        <w:ind w:left="4666" w:hanging="360"/>
      </w:pPr>
      <w:rPr>
        <w:rFonts w:ascii="Courier New" w:hAnsi="Courier New" w:hint="default"/>
      </w:rPr>
    </w:lvl>
    <w:lvl w:ilvl="5" w:tplc="0C0A0005" w:tentative="1">
      <w:start w:val="1"/>
      <w:numFmt w:val="bullet"/>
      <w:lvlText w:val=""/>
      <w:lvlJc w:val="left"/>
      <w:pPr>
        <w:ind w:left="5386" w:hanging="360"/>
      </w:pPr>
      <w:rPr>
        <w:rFonts w:ascii="Wingdings" w:hAnsi="Wingdings" w:hint="default"/>
      </w:rPr>
    </w:lvl>
    <w:lvl w:ilvl="6" w:tplc="0C0A0001" w:tentative="1">
      <w:start w:val="1"/>
      <w:numFmt w:val="bullet"/>
      <w:lvlText w:val=""/>
      <w:lvlJc w:val="left"/>
      <w:pPr>
        <w:ind w:left="6106" w:hanging="360"/>
      </w:pPr>
      <w:rPr>
        <w:rFonts w:ascii="Symbol" w:hAnsi="Symbol" w:hint="default"/>
      </w:rPr>
    </w:lvl>
    <w:lvl w:ilvl="7" w:tplc="0C0A0003" w:tentative="1">
      <w:start w:val="1"/>
      <w:numFmt w:val="bullet"/>
      <w:lvlText w:val="o"/>
      <w:lvlJc w:val="left"/>
      <w:pPr>
        <w:ind w:left="6826" w:hanging="360"/>
      </w:pPr>
      <w:rPr>
        <w:rFonts w:ascii="Courier New" w:hAnsi="Courier New" w:hint="default"/>
      </w:rPr>
    </w:lvl>
    <w:lvl w:ilvl="8" w:tplc="0C0A0005" w:tentative="1">
      <w:start w:val="1"/>
      <w:numFmt w:val="bullet"/>
      <w:lvlText w:val=""/>
      <w:lvlJc w:val="left"/>
      <w:pPr>
        <w:ind w:left="7546" w:hanging="360"/>
      </w:pPr>
      <w:rPr>
        <w:rFonts w:ascii="Wingdings" w:hAnsi="Wingdings" w:hint="default"/>
      </w:rPr>
    </w:lvl>
  </w:abstractNum>
  <w:abstractNum w:abstractNumId="10">
    <w:nsid w:val="44A6680B"/>
    <w:multiLevelType w:val="multilevel"/>
    <w:tmpl w:val="69A0805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7084E4C"/>
    <w:multiLevelType w:val="hybridMultilevel"/>
    <w:tmpl w:val="EF9488A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nsid w:val="4CD96F0C"/>
    <w:multiLevelType w:val="multilevel"/>
    <w:tmpl w:val="0672B20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nsid w:val="501A39C0"/>
    <w:multiLevelType w:val="multilevel"/>
    <w:tmpl w:val="88EEBDB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6012583C"/>
    <w:multiLevelType w:val="hybridMultilevel"/>
    <w:tmpl w:val="FF6A08AA"/>
    <w:lvl w:ilvl="0" w:tplc="CBC849E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03649F4"/>
    <w:multiLevelType w:val="hybridMultilevel"/>
    <w:tmpl w:val="CA722E3E"/>
    <w:lvl w:ilvl="0" w:tplc="CBC849E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1AC5D2B"/>
    <w:multiLevelType w:val="multilevel"/>
    <w:tmpl w:val="0672B20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D0C23D6"/>
    <w:multiLevelType w:val="hybridMultilevel"/>
    <w:tmpl w:val="E9DE9F7C"/>
    <w:lvl w:ilvl="0" w:tplc="0C0A000F">
      <w:start w:val="1"/>
      <w:numFmt w:val="decimal"/>
      <w:lvlText w:val="%1."/>
      <w:lvlJc w:val="left"/>
      <w:pPr>
        <w:ind w:left="720" w:hanging="360"/>
      </w:pPr>
      <w:rPr>
        <w:rFonts w:cs="Times New Roman"/>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9">
    <w:nsid w:val="6DB63E67"/>
    <w:multiLevelType w:val="hybridMultilevel"/>
    <w:tmpl w:val="6394A20A"/>
    <w:lvl w:ilvl="0" w:tplc="557CCF4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10"/>
  </w:num>
  <w:num w:numId="3">
    <w:abstractNumId w:val="8"/>
  </w:num>
  <w:num w:numId="4">
    <w:abstractNumId w:val="9"/>
  </w:num>
  <w:num w:numId="5">
    <w:abstractNumId w:val="5"/>
  </w:num>
  <w:num w:numId="6">
    <w:abstractNumId w:val="11"/>
  </w:num>
  <w:num w:numId="7">
    <w:abstractNumId w:val="2"/>
  </w:num>
  <w:num w:numId="8">
    <w:abstractNumId w:val="13"/>
  </w:num>
  <w:num w:numId="9">
    <w:abstractNumId w:val="0"/>
  </w:num>
  <w:num w:numId="10">
    <w:abstractNumId w:val="4"/>
  </w:num>
  <w:num w:numId="11">
    <w:abstractNumId w:val="19"/>
  </w:num>
  <w:num w:numId="12">
    <w:abstractNumId w:val="6"/>
  </w:num>
  <w:num w:numId="13">
    <w:abstractNumId w:val="17"/>
  </w:num>
  <w:num w:numId="14">
    <w:abstractNumId w:val="15"/>
  </w:num>
  <w:num w:numId="15">
    <w:abstractNumId w:val="1"/>
  </w:num>
  <w:num w:numId="16">
    <w:abstractNumId w:val="16"/>
  </w:num>
  <w:num w:numId="17">
    <w:abstractNumId w:val="3"/>
  </w:num>
  <w:num w:numId="18">
    <w:abstractNumId w:val="7"/>
  </w:num>
  <w:num w:numId="19">
    <w:abstractNumId w:val="1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B6B24"/>
    <w:rsid w:val="00067CCA"/>
    <w:rsid w:val="00084524"/>
    <w:rsid w:val="000852B7"/>
    <w:rsid w:val="000D0376"/>
    <w:rsid w:val="000E6A9F"/>
    <w:rsid w:val="001B2A3B"/>
    <w:rsid w:val="001C7239"/>
    <w:rsid w:val="001D2416"/>
    <w:rsid w:val="00207997"/>
    <w:rsid w:val="00221D20"/>
    <w:rsid w:val="0027486C"/>
    <w:rsid w:val="00284320"/>
    <w:rsid w:val="002E271D"/>
    <w:rsid w:val="002F374A"/>
    <w:rsid w:val="002F5555"/>
    <w:rsid w:val="00321448"/>
    <w:rsid w:val="00363E70"/>
    <w:rsid w:val="00367022"/>
    <w:rsid w:val="00390E5E"/>
    <w:rsid w:val="003961CC"/>
    <w:rsid w:val="003C44E2"/>
    <w:rsid w:val="003D2EED"/>
    <w:rsid w:val="003F5E59"/>
    <w:rsid w:val="00466913"/>
    <w:rsid w:val="0047390B"/>
    <w:rsid w:val="0049168C"/>
    <w:rsid w:val="004E0483"/>
    <w:rsid w:val="004F1ACE"/>
    <w:rsid w:val="005438FA"/>
    <w:rsid w:val="00553AD2"/>
    <w:rsid w:val="00577F0E"/>
    <w:rsid w:val="005C5ECC"/>
    <w:rsid w:val="005D0E6D"/>
    <w:rsid w:val="00637D6D"/>
    <w:rsid w:val="00647A9C"/>
    <w:rsid w:val="006B3ED4"/>
    <w:rsid w:val="006B4276"/>
    <w:rsid w:val="006B6F2C"/>
    <w:rsid w:val="006C35FD"/>
    <w:rsid w:val="006C5C68"/>
    <w:rsid w:val="0071076F"/>
    <w:rsid w:val="00732F8A"/>
    <w:rsid w:val="0077096B"/>
    <w:rsid w:val="0077518B"/>
    <w:rsid w:val="00786002"/>
    <w:rsid w:val="007C6F65"/>
    <w:rsid w:val="007E7FB7"/>
    <w:rsid w:val="0080213A"/>
    <w:rsid w:val="00843DFF"/>
    <w:rsid w:val="0084635E"/>
    <w:rsid w:val="00871F2A"/>
    <w:rsid w:val="008A4227"/>
    <w:rsid w:val="008A4D26"/>
    <w:rsid w:val="0091003B"/>
    <w:rsid w:val="00955183"/>
    <w:rsid w:val="00965E9D"/>
    <w:rsid w:val="00972F82"/>
    <w:rsid w:val="00984DD2"/>
    <w:rsid w:val="00985897"/>
    <w:rsid w:val="00986ECA"/>
    <w:rsid w:val="009E157A"/>
    <w:rsid w:val="00A26203"/>
    <w:rsid w:val="00A4362E"/>
    <w:rsid w:val="00A46BE5"/>
    <w:rsid w:val="00A75711"/>
    <w:rsid w:val="00A77501"/>
    <w:rsid w:val="00A918B8"/>
    <w:rsid w:val="00AA750B"/>
    <w:rsid w:val="00AE3FC7"/>
    <w:rsid w:val="00B7689B"/>
    <w:rsid w:val="00B77235"/>
    <w:rsid w:val="00B9563E"/>
    <w:rsid w:val="00BA1BDA"/>
    <w:rsid w:val="00BC0BCE"/>
    <w:rsid w:val="00BC1C99"/>
    <w:rsid w:val="00C00D92"/>
    <w:rsid w:val="00C038A5"/>
    <w:rsid w:val="00C0625B"/>
    <w:rsid w:val="00C06589"/>
    <w:rsid w:val="00C145AD"/>
    <w:rsid w:val="00C17B1A"/>
    <w:rsid w:val="00C330A1"/>
    <w:rsid w:val="00C41472"/>
    <w:rsid w:val="00C8070C"/>
    <w:rsid w:val="00C80DFB"/>
    <w:rsid w:val="00C83DD2"/>
    <w:rsid w:val="00CB19CE"/>
    <w:rsid w:val="00CB6B24"/>
    <w:rsid w:val="00CC0CBF"/>
    <w:rsid w:val="00CF04AD"/>
    <w:rsid w:val="00CF6024"/>
    <w:rsid w:val="00D44B28"/>
    <w:rsid w:val="00DB1C74"/>
    <w:rsid w:val="00DC0EF0"/>
    <w:rsid w:val="00E2472F"/>
    <w:rsid w:val="00E46D24"/>
    <w:rsid w:val="00E56890"/>
    <w:rsid w:val="00E56C0F"/>
    <w:rsid w:val="00E779B7"/>
    <w:rsid w:val="00E9057C"/>
    <w:rsid w:val="00EE0778"/>
    <w:rsid w:val="00EF2CD6"/>
    <w:rsid w:val="00EF50D3"/>
    <w:rsid w:val="00F00DC2"/>
    <w:rsid w:val="00F07E07"/>
    <w:rsid w:val="00F23BB0"/>
    <w:rsid w:val="00F26A01"/>
    <w:rsid w:val="00F34650"/>
    <w:rsid w:val="00F371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B24"/>
    <w:rPr>
      <w:rFonts w:ascii="Calibri" w:eastAsia="Calibri" w:hAnsi="Calibri" w:cs="Times New Roman"/>
    </w:rPr>
  </w:style>
  <w:style w:type="paragraph" w:styleId="Ttulo1">
    <w:name w:val="heading 1"/>
    <w:basedOn w:val="Normal"/>
    <w:next w:val="Normal"/>
    <w:link w:val="Ttulo1Car"/>
    <w:uiPriority w:val="9"/>
    <w:qFormat/>
    <w:rsid w:val="00E779B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9"/>
    <w:qFormat/>
    <w:rsid w:val="00CB6B24"/>
    <w:pPr>
      <w:keepNext/>
      <w:spacing w:before="120" w:after="60" w:line="240" w:lineRule="auto"/>
      <w:jc w:val="both"/>
      <w:outlineLvl w:val="1"/>
    </w:pPr>
    <w:rPr>
      <w:rFonts w:eastAsia="Times New Roman"/>
      <w:b/>
      <w:bCs/>
      <w:iCs/>
      <w:color w:val="800000"/>
      <w:sz w:val="24"/>
      <w:szCs w:val="28"/>
      <w:lang w:eastAsia="es-ES"/>
    </w:rPr>
  </w:style>
  <w:style w:type="paragraph" w:styleId="Ttulo4">
    <w:name w:val="heading 4"/>
    <w:basedOn w:val="Normal"/>
    <w:next w:val="Normal"/>
    <w:link w:val="Ttulo4Car"/>
    <w:uiPriority w:val="9"/>
    <w:semiHidden/>
    <w:unhideWhenUsed/>
    <w:qFormat/>
    <w:rsid w:val="00F23BB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CB6B24"/>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CB6B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B6B24"/>
    <w:rPr>
      <w:rFonts w:ascii="Calibri" w:eastAsia="Calibri" w:hAnsi="Calibri" w:cs="Times New Roman"/>
    </w:rPr>
  </w:style>
  <w:style w:type="paragraph" w:styleId="Piedepgina">
    <w:name w:val="footer"/>
    <w:basedOn w:val="Normal"/>
    <w:link w:val="PiedepginaCar"/>
    <w:uiPriority w:val="99"/>
    <w:rsid w:val="00CB6B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B6B24"/>
    <w:rPr>
      <w:rFonts w:ascii="Calibri" w:eastAsia="Calibri" w:hAnsi="Calibri" w:cs="Times New Roman"/>
    </w:rPr>
  </w:style>
  <w:style w:type="paragraph" w:styleId="Prrafodelista">
    <w:name w:val="List Paragraph"/>
    <w:basedOn w:val="Normal"/>
    <w:uiPriority w:val="34"/>
    <w:qFormat/>
    <w:rsid w:val="00CB6B24"/>
    <w:pPr>
      <w:ind w:left="720"/>
      <w:contextualSpacing/>
    </w:pPr>
  </w:style>
  <w:style w:type="paragraph" w:customStyle="1" w:styleId="Default">
    <w:name w:val="Default"/>
    <w:rsid w:val="00CB6B24"/>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Ttulo4Car">
    <w:name w:val="Título 4 Car"/>
    <w:basedOn w:val="Fuentedeprrafopredeter"/>
    <w:link w:val="Ttulo4"/>
    <w:uiPriority w:val="9"/>
    <w:semiHidden/>
    <w:rsid w:val="00F23BB0"/>
    <w:rPr>
      <w:rFonts w:asciiTheme="majorHAnsi" w:eastAsiaTheme="majorEastAsia" w:hAnsiTheme="majorHAnsi" w:cstheme="majorBidi"/>
      <w:i/>
      <w:iCs/>
      <w:color w:val="365F91" w:themeColor="accent1" w:themeShade="BF"/>
    </w:rPr>
  </w:style>
  <w:style w:type="character" w:customStyle="1" w:styleId="Ttulo1Car">
    <w:name w:val="Título 1 Car"/>
    <w:basedOn w:val="Fuentedeprrafopredeter"/>
    <w:link w:val="Ttulo1"/>
    <w:uiPriority w:val="9"/>
    <w:rsid w:val="00E779B7"/>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7970">
      <w:bodyDiv w:val="1"/>
      <w:marLeft w:val="0"/>
      <w:marRight w:val="0"/>
      <w:marTop w:val="0"/>
      <w:marBottom w:val="0"/>
      <w:divBdr>
        <w:top w:val="none" w:sz="0" w:space="0" w:color="auto"/>
        <w:left w:val="none" w:sz="0" w:space="0" w:color="auto"/>
        <w:bottom w:val="none" w:sz="0" w:space="0" w:color="auto"/>
        <w:right w:val="none" w:sz="0" w:space="0" w:color="auto"/>
      </w:divBdr>
    </w:div>
    <w:div w:id="31942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7C8DC-6270-45BE-8D3B-B473C4938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2123</Words>
  <Characters>11682</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juanma</cp:lastModifiedBy>
  <cp:revision>76</cp:revision>
  <dcterms:created xsi:type="dcterms:W3CDTF">2013-01-26T17:52:00Z</dcterms:created>
  <dcterms:modified xsi:type="dcterms:W3CDTF">2018-06-28T09:56:00Z</dcterms:modified>
</cp:coreProperties>
</file>