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82B" w:rsidRDefault="008D382B">
      <w:pPr>
        <w:rPr>
          <w:b/>
        </w:rPr>
      </w:pPr>
      <w:bookmarkStart w:id="0" w:name="_GoBack"/>
      <w:bookmarkEnd w:id="0"/>
      <w:r>
        <w:rPr>
          <w:b/>
        </w:rPr>
        <w:t>MASTER INGENIERIA INFORMATICA</w:t>
      </w:r>
    </w:p>
    <w:p w:rsidR="008D382B" w:rsidRDefault="008D382B">
      <w:pPr>
        <w:rPr>
          <w:b/>
        </w:rPr>
      </w:pPr>
      <w:r>
        <w:rPr>
          <w:b/>
        </w:rPr>
        <w:t>APARTADO 2.1 - PAGINA 7</w:t>
      </w:r>
    </w:p>
    <w:p w:rsidR="008D382B" w:rsidRPr="008D382B" w:rsidRDefault="008D382B">
      <w:r w:rsidRPr="008D382B">
        <w:t>Corregir la errata</w:t>
      </w:r>
    </w:p>
    <w:p w:rsidR="004E621A" w:rsidRDefault="008D382B">
      <w:pPr>
        <w:rPr>
          <w:i/>
        </w:rPr>
      </w:pPr>
      <w:r w:rsidRPr="008D382B">
        <w:rPr>
          <w:i/>
        </w:rPr>
        <w:t xml:space="preserve">Por otro lado, dentro de la Universidad de Cádiz, existen actualmente diversos grupos de investigación cuyas líneas de investigación se centran dentro del ámbito de la Ingeniería Informática. Estos grupos son los que aparecen en la Tabla 4. </w:t>
      </w:r>
      <w:r w:rsidRPr="008D382B">
        <w:rPr>
          <w:i/>
          <w:strike/>
        </w:rPr>
        <w:t>Grupos de investigación en la ESI</w:t>
      </w:r>
      <w:r w:rsidRPr="008D382B">
        <w:rPr>
          <w:i/>
        </w:rPr>
        <w:t>Estos grupos, además de realizar publicaciones en diferentes revistas de ámbito ...</w:t>
      </w:r>
    </w:p>
    <w:p w:rsidR="008D382B" w:rsidRDefault="008D382B">
      <w:pPr>
        <w:rPr>
          <w:i/>
        </w:rPr>
      </w:pPr>
    </w:p>
    <w:p w:rsidR="008D382B" w:rsidRDefault="008D382B" w:rsidP="008D382B">
      <w:pPr>
        <w:rPr>
          <w:b/>
        </w:rPr>
      </w:pPr>
      <w:r>
        <w:rPr>
          <w:b/>
        </w:rPr>
        <w:t>APARTADO 2.1 - PAGINA 7</w:t>
      </w:r>
    </w:p>
    <w:p w:rsidR="008D382B" w:rsidRDefault="008D382B">
      <w:r w:rsidRPr="008D382B">
        <w:t>El grupo TIC 138 se denomina Diseño de circuitos microelectrónicos</w:t>
      </w:r>
    </w:p>
    <w:p w:rsidR="008D382B" w:rsidRDefault="008D382B">
      <w:pPr>
        <w:rPr>
          <w:b/>
        </w:rPr>
      </w:pPr>
      <w:r>
        <w:rPr>
          <w:b/>
        </w:rPr>
        <w:t>APARTADO 2.1- PÁGINA 9</w:t>
      </w:r>
    </w:p>
    <w:p w:rsidR="008D382B" w:rsidRPr="008D382B" w:rsidRDefault="008D382B">
      <w:r w:rsidRPr="008D382B">
        <w:t>Se propone añadir el siguiente texto</w:t>
      </w:r>
    </w:p>
    <w:p w:rsidR="008D382B" w:rsidRDefault="008D382B" w:rsidP="008D382B">
      <w:pPr>
        <w:autoSpaceDE w:val="0"/>
        <w:autoSpaceDN w:val="0"/>
        <w:adjustRightInd w:val="0"/>
        <w:spacing w:after="0" w:line="240" w:lineRule="auto"/>
        <w:rPr>
          <w:rFonts w:ascii="Verdana" w:hAnsi="Verdana" w:cs="Verdana"/>
          <w:sz w:val="20"/>
          <w:szCs w:val="20"/>
        </w:rPr>
      </w:pPr>
    </w:p>
    <w:p w:rsidR="008D382B" w:rsidRDefault="008D382B" w:rsidP="008D382B">
      <w:pPr>
        <w:autoSpaceDE w:val="0"/>
        <w:autoSpaceDN w:val="0"/>
        <w:adjustRightInd w:val="0"/>
        <w:spacing w:after="0" w:line="240" w:lineRule="auto"/>
        <w:ind w:left="708"/>
        <w:rPr>
          <w:rFonts w:ascii="Verdana" w:hAnsi="Verdana" w:cs="Verdana"/>
          <w:i/>
          <w:sz w:val="20"/>
          <w:szCs w:val="20"/>
        </w:rPr>
      </w:pPr>
      <w:r w:rsidRPr="008D382B">
        <w:rPr>
          <w:rFonts w:ascii="Verdana" w:hAnsi="Verdana" w:cs="Verdana"/>
          <w:i/>
          <w:sz w:val="20"/>
          <w:szCs w:val="20"/>
        </w:rPr>
        <w:t>También conviene destacar la influencia del polo industrial Bahía de Algeciras, donde se encuentran representados sectores industriales como el del refino, petroquímico, siderúrgico y energético, agrupados en la Asociación de Grandes Industrias (AGI), con un total de 9802 empleos directos. Esta zona incluye además un importante grupo de pequeñas y medianas empresas que afianzan el perfil industrial de la Comarca. Tanto en las grandes industrias como en la pequeña y mediana empresa, la necesidad de profesionales con el perfil del Ingeniero Informático es crucial, como así lo demuestra el continuo flujo de alumnos y titulados hacia el entorno industrial. Este importante tejido industrial requiere un apoyo continuo en áreas de mantenimiento, servicios a la producción, infraestructura eléctrica, sistemas de control industrial, estructuras y montajes, diseño y desarrollo de bienes de equipo,…. Ello no es posible sin titulados cualificados.</w:t>
      </w:r>
    </w:p>
    <w:p w:rsidR="008D382B" w:rsidRDefault="008D382B" w:rsidP="008D382B">
      <w:pPr>
        <w:autoSpaceDE w:val="0"/>
        <w:autoSpaceDN w:val="0"/>
        <w:adjustRightInd w:val="0"/>
        <w:spacing w:after="0" w:line="240" w:lineRule="auto"/>
        <w:ind w:left="708"/>
        <w:rPr>
          <w:rFonts w:ascii="Verdana" w:hAnsi="Verdana" w:cs="Verdana"/>
          <w:i/>
          <w:sz w:val="20"/>
          <w:szCs w:val="20"/>
        </w:rPr>
      </w:pPr>
    </w:p>
    <w:p w:rsidR="008D382B" w:rsidRDefault="008D382B" w:rsidP="008D382B">
      <w:pPr>
        <w:autoSpaceDE w:val="0"/>
        <w:autoSpaceDN w:val="0"/>
        <w:adjustRightInd w:val="0"/>
        <w:spacing w:after="0" w:line="240" w:lineRule="auto"/>
        <w:rPr>
          <w:rFonts w:ascii="Verdana" w:hAnsi="Verdana" w:cs="Verdana"/>
          <w:sz w:val="20"/>
          <w:szCs w:val="20"/>
        </w:rPr>
      </w:pPr>
    </w:p>
    <w:p w:rsidR="008D382B" w:rsidRDefault="008D382B" w:rsidP="008D382B">
      <w:pPr>
        <w:autoSpaceDE w:val="0"/>
        <w:autoSpaceDN w:val="0"/>
        <w:adjustRightInd w:val="0"/>
        <w:spacing w:after="0" w:line="240" w:lineRule="auto"/>
        <w:rPr>
          <w:rFonts w:ascii="Verdana" w:hAnsi="Verdana" w:cs="Verdana"/>
          <w:b/>
          <w:sz w:val="20"/>
          <w:szCs w:val="20"/>
        </w:rPr>
      </w:pPr>
      <w:r>
        <w:rPr>
          <w:rFonts w:ascii="Verdana" w:hAnsi="Verdana" w:cs="Verdana"/>
          <w:b/>
          <w:sz w:val="20"/>
          <w:szCs w:val="20"/>
        </w:rPr>
        <w:t>APARTADO 3.4 - PAGINA 17</w:t>
      </w:r>
    </w:p>
    <w:p w:rsidR="008D382B" w:rsidRDefault="008D382B" w:rsidP="008D382B">
      <w:pPr>
        <w:autoSpaceDE w:val="0"/>
        <w:autoSpaceDN w:val="0"/>
        <w:adjustRightInd w:val="0"/>
        <w:spacing w:after="0" w:line="240" w:lineRule="auto"/>
        <w:rPr>
          <w:rFonts w:ascii="Verdana" w:hAnsi="Verdana" w:cs="Verdana"/>
          <w:b/>
          <w:sz w:val="20"/>
          <w:szCs w:val="20"/>
        </w:rPr>
      </w:pPr>
    </w:p>
    <w:p w:rsidR="008D382B" w:rsidRDefault="008D382B" w:rsidP="008D382B">
      <w:pPr>
        <w:autoSpaceDE w:val="0"/>
        <w:autoSpaceDN w:val="0"/>
        <w:adjustRightInd w:val="0"/>
        <w:spacing w:after="0" w:line="240" w:lineRule="auto"/>
        <w:rPr>
          <w:rFonts w:ascii="Calibri" w:hAnsi="Calibri"/>
          <w:lang w:val="es-ES_tradnl"/>
        </w:rPr>
      </w:pPr>
      <w:r>
        <w:rPr>
          <w:rFonts w:ascii="Calibri" w:hAnsi="Calibri"/>
          <w:lang w:val="es-ES_tradnl"/>
        </w:rPr>
        <w:t xml:space="preserve">La competencia específica de Computación CE23 </w:t>
      </w:r>
      <w:r w:rsidR="009C33C7">
        <w:rPr>
          <w:rFonts w:ascii="Calibri" w:hAnsi="Calibri"/>
          <w:lang w:val="es-ES_tradnl"/>
        </w:rPr>
        <w:t>eliminar</w:t>
      </w:r>
      <w:r>
        <w:rPr>
          <w:rFonts w:ascii="Calibri" w:hAnsi="Calibri"/>
          <w:lang w:val="es-ES_tradnl"/>
        </w:rPr>
        <w:t xml:space="preserve"> la parte “en dos o tres dimensiones”.  La dimensionalidad tiene sentido en algunos procesos de simulación como crecimientos de materiales, pero por ejemplo simular unas colas de cajeros de un supermercado, etc no tiene sentido la dimensionalidad.</w:t>
      </w:r>
    </w:p>
    <w:p w:rsidR="009C33C7" w:rsidRDefault="009C33C7" w:rsidP="008D382B">
      <w:pPr>
        <w:autoSpaceDE w:val="0"/>
        <w:autoSpaceDN w:val="0"/>
        <w:adjustRightInd w:val="0"/>
        <w:spacing w:after="0" w:line="240" w:lineRule="auto"/>
        <w:rPr>
          <w:rFonts w:ascii="Calibri" w:hAnsi="Calibri"/>
          <w:lang w:val="es-ES_tradnl"/>
        </w:rPr>
      </w:pPr>
    </w:p>
    <w:p w:rsidR="009C33C7" w:rsidRDefault="009C33C7" w:rsidP="008D382B">
      <w:pPr>
        <w:autoSpaceDE w:val="0"/>
        <w:autoSpaceDN w:val="0"/>
        <w:adjustRightInd w:val="0"/>
        <w:spacing w:after="0" w:line="240" w:lineRule="auto"/>
        <w:rPr>
          <w:rFonts w:ascii="Calibri" w:hAnsi="Calibri"/>
          <w:b/>
          <w:lang w:val="es-ES_tradnl"/>
        </w:rPr>
      </w:pPr>
      <w:r>
        <w:rPr>
          <w:rFonts w:ascii="Calibri" w:hAnsi="Calibri"/>
          <w:b/>
          <w:lang w:val="es-ES_tradnl"/>
        </w:rPr>
        <w:t>APARTADO 4.4 - PAGINA 23</w:t>
      </w:r>
    </w:p>
    <w:p w:rsidR="009C33C7" w:rsidRDefault="009C33C7" w:rsidP="008D382B">
      <w:pPr>
        <w:autoSpaceDE w:val="0"/>
        <w:autoSpaceDN w:val="0"/>
        <w:adjustRightInd w:val="0"/>
        <w:spacing w:after="0" w:line="240" w:lineRule="auto"/>
      </w:pPr>
    </w:p>
    <w:p w:rsidR="009C33C7" w:rsidRDefault="009C33C7" w:rsidP="008D382B">
      <w:pPr>
        <w:autoSpaceDE w:val="0"/>
        <w:autoSpaceDN w:val="0"/>
        <w:adjustRightInd w:val="0"/>
        <w:spacing w:after="0" w:line="240" w:lineRule="auto"/>
      </w:pPr>
      <w:r>
        <w:t>Corregir la errata</w:t>
      </w:r>
    </w:p>
    <w:p w:rsidR="009C33C7" w:rsidRDefault="009C33C7" w:rsidP="009C33C7">
      <w:pPr>
        <w:autoSpaceDE w:val="0"/>
        <w:autoSpaceDN w:val="0"/>
        <w:adjustRightInd w:val="0"/>
        <w:spacing w:after="0" w:line="240" w:lineRule="auto"/>
        <w:ind w:left="708"/>
        <w:rPr>
          <w:i/>
        </w:rPr>
      </w:pPr>
      <w:r w:rsidRPr="009C33C7">
        <w:rPr>
          <w:i/>
        </w:rPr>
        <w:t xml:space="preserve">Con base a esta normativa, proponemos para el Máster Universitario </w:t>
      </w:r>
      <w:r w:rsidRPr="009C33C7">
        <w:rPr>
          <w:i/>
          <w:strike/>
        </w:rPr>
        <w:t>en Dirección de Empresas</w:t>
      </w:r>
      <w:r w:rsidRPr="009C33C7">
        <w:rPr>
          <w:i/>
        </w:rPr>
        <w:t xml:space="preserve"> </w:t>
      </w:r>
      <w:r w:rsidRPr="009C33C7">
        <w:rPr>
          <w:i/>
          <w:color w:val="FF0000"/>
        </w:rPr>
        <w:t xml:space="preserve">en Ingeniería Informática </w:t>
      </w:r>
      <w:r w:rsidRPr="009C33C7">
        <w:rPr>
          <w:i/>
        </w:rPr>
        <w:t>por la Universidad de Cádiz, un reconocimiento máximo de 13,5 créditos, siempre y cuando la</w:t>
      </w:r>
    </w:p>
    <w:p w:rsidR="009C33C7" w:rsidRDefault="009C33C7" w:rsidP="009C33C7">
      <w:pPr>
        <w:autoSpaceDE w:val="0"/>
        <w:autoSpaceDN w:val="0"/>
        <w:adjustRightInd w:val="0"/>
        <w:spacing w:after="0" w:line="240" w:lineRule="auto"/>
        <w:ind w:left="708"/>
        <w:rPr>
          <w:i/>
        </w:rPr>
      </w:pPr>
    </w:p>
    <w:p w:rsidR="009C33C7" w:rsidRDefault="009C33C7" w:rsidP="009C33C7">
      <w:pPr>
        <w:autoSpaceDE w:val="0"/>
        <w:autoSpaceDN w:val="0"/>
        <w:adjustRightInd w:val="0"/>
        <w:spacing w:after="0" w:line="240" w:lineRule="auto"/>
        <w:rPr>
          <w:b/>
        </w:rPr>
      </w:pPr>
      <w:r>
        <w:rPr>
          <w:b/>
        </w:rPr>
        <w:t>APARTADO 5.4 - PAGINA 36</w:t>
      </w:r>
    </w:p>
    <w:p w:rsidR="009C33C7" w:rsidRDefault="009C33C7" w:rsidP="009C33C7">
      <w:pPr>
        <w:autoSpaceDE w:val="0"/>
        <w:autoSpaceDN w:val="0"/>
        <w:adjustRightInd w:val="0"/>
        <w:spacing w:after="0" w:line="240" w:lineRule="auto"/>
        <w:rPr>
          <w:b/>
        </w:rPr>
      </w:pPr>
    </w:p>
    <w:p w:rsidR="009C33C7" w:rsidRDefault="009C33C7" w:rsidP="009C33C7">
      <w:pPr>
        <w:autoSpaceDE w:val="0"/>
        <w:autoSpaceDN w:val="0"/>
        <w:adjustRightInd w:val="0"/>
        <w:spacing w:after="0" w:line="240" w:lineRule="auto"/>
      </w:pPr>
      <w:r w:rsidRPr="009C33C7">
        <w:lastRenderedPageBreak/>
        <w:t xml:space="preserve">El resultado de aprendizaje </w:t>
      </w:r>
      <w:r w:rsidRPr="009C33C7">
        <w:rPr>
          <w:i/>
        </w:rPr>
        <w:t>Diseñar  utilizando dispositivos de almacenamiento masivo</w:t>
      </w:r>
      <w:r>
        <w:t xml:space="preserve"> está incompleto, ya que no indica que es lo que se diseña</w:t>
      </w:r>
    </w:p>
    <w:p w:rsidR="009C33C7" w:rsidRDefault="009C33C7" w:rsidP="009C33C7">
      <w:pPr>
        <w:autoSpaceDE w:val="0"/>
        <w:autoSpaceDN w:val="0"/>
        <w:adjustRightInd w:val="0"/>
        <w:spacing w:after="0" w:line="240" w:lineRule="auto"/>
      </w:pPr>
    </w:p>
    <w:p w:rsidR="009C33C7" w:rsidRDefault="009C33C7" w:rsidP="009C33C7">
      <w:pPr>
        <w:autoSpaceDE w:val="0"/>
        <w:autoSpaceDN w:val="0"/>
        <w:adjustRightInd w:val="0"/>
        <w:spacing w:after="0" w:line="240" w:lineRule="auto"/>
        <w:rPr>
          <w:b/>
        </w:rPr>
      </w:pPr>
      <w:r w:rsidRPr="009C33C7">
        <w:rPr>
          <w:b/>
        </w:rPr>
        <w:t>APARTADO 5.4 - PAGINA 51</w:t>
      </w:r>
    </w:p>
    <w:p w:rsidR="009C33C7" w:rsidRDefault="009C33C7" w:rsidP="009C33C7">
      <w:pPr>
        <w:autoSpaceDE w:val="0"/>
        <w:autoSpaceDN w:val="0"/>
        <w:adjustRightInd w:val="0"/>
        <w:spacing w:after="0" w:line="240" w:lineRule="auto"/>
        <w:rPr>
          <w:b/>
        </w:rPr>
      </w:pPr>
    </w:p>
    <w:p w:rsidR="009C33C7" w:rsidRPr="009C33C7" w:rsidRDefault="009C33C7" w:rsidP="009C33C7">
      <w:pPr>
        <w:autoSpaceDE w:val="0"/>
        <w:autoSpaceDN w:val="0"/>
        <w:adjustRightInd w:val="0"/>
        <w:spacing w:after="0" w:line="240" w:lineRule="auto"/>
      </w:pPr>
      <w:r w:rsidRPr="009C33C7">
        <w:t>Corregir la errata:</w:t>
      </w:r>
    </w:p>
    <w:p w:rsidR="009C33C7" w:rsidRPr="009C33C7" w:rsidRDefault="009C33C7" w:rsidP="009C33C7">
      <w:pPr>
        <w:pStyle w:val="Default"/>
        <w:ind w:left="708"/>
        <w:rPr>
          <w:i/>
          <w:sz w:val="20"/>
          <w:szCs w:val="20"/>
        </w:rPr>
      </w:pPr>
      <w:r w:rsidRPr="009C33C7">
        <w:rPr>
          <w:i/>
          <w:sz w:val="20"/>
          <w:szCs w:val="20"/>
        </w:rPr>
        <w:t xml:space="preserve">Aplicar técnicas pulsantes a </w:t>
      </w:r>
      <w:r w:rsidRPr="009C33C7">
        <w:rPr>
          <w:i/>
          <w:strike/>
          <w:sz w:val="20"/>
          <w:szCs w:val="20"/>
        </w:rPr>
        <w:t>la</w:t>
      </w:r>
      <w:r w:rsidRPr="009C33C7">
        <w:rPr>
          <w:i/>
          <w:sz w:val="20"/>
          <w:szCs w:val="20"/>
        </w:rPr>
        <w:t xml:space="preserve"> los sistemas biorobóticos </w:t>
      </w:r>
    </w:p>
    <w:p w:rsidR="009C33C7" w:rsidRDefault="009C33C7" w:rsidP="009C33C7">
      <w:pPr>
        <w:autoSpaceDE w:val="0"/>
        <w:autoSpaceDN w:val="0"/>
        <w:adjustRightInd w:val="0"/>
        <w:spacing w:after="0" w:line="240" w:lineRule="auto"/>
        <w:rPr>
          <w:rFonts w:ascii="Verdana" w:hAnsi="Verdana" w:cs="Verdana"/>
          <w:sz w:val="20"/>
          <w:szCs w:val="20"/>
        </w:rPr>
      </w:pPr>
    </w:p>
    <w:p w:rsidR="009C33C7" w:rsidRDefault="009C33C7" w:rsidP="009C33C7">
      <w:pPr>
        <w:autoSpaceDE w:val="0"/>
        <w:autoSpaceDN w:val="0"/>
        <w:adjustRightInd w:val="0"/>
        <w:spacing w:after="0" w:line="240" w:lineRule="auto"/>
        <w:rPr>
          <w:rFonts w:ascii="Verdana" w:hAnsi="Verdana" w:cs="Verdana"/>
          <w:b/>
          <w:sz w:val="20"/>
          <w:szCs w:val="20"/>
        </w:rPr>
      </w:pPr>
      <w:r>
        <w:rPr>
          <w:rFonts w:ascii="Verdana" w:hAnsi="Verdana" w:cs="Verdana"/>
          <w:b/>
          <w:sz w:val="20"/>
          <w:szCs w:val="20"/>
        </w:rPr>
        <w:t>APARTADO 7.1 - PAGINA 63</w:t>
      </w:r>
    </w:p>
    <w:p w:rsidR="009C33C7" w:rsidRDefault="009C33C7" w:rsidP="009C33C7">
      <w:pPr>
        <w:autoSpaceDE w:val="0"/>
        <w:autoSpaceDN w:val="0"/>
        <w:adjustRightInd w:val="0"/>
        <w:spacing w:after="0" w:line="240" w:lineRule="auto"/>
        <w:rPr>
          <w:rFonts w:ascii="Verdana" w:hAnsi="Verdana" w:cs="Verdana"/>
          <w:b/>
          <w:sz w:val="20"/>
          <w:szCs w:val="20"/>
        </w:rPr>
      </w:pPr>
    </w:p>
    <w:p w:rsidR="009C33C7" w:rsidRDefault="009C33C7" w:rsidP="009C33C7">
      <w:pPr>
        <w:autoSpaceDE w:val="0"/>
        <w:autoSpaceDN w:val="0"/>
        <w:adjustRightInd w:val="0"/>
        <w:spacing w:after="0" w:line="240" w:lineRule="auto"/>
        <w:rPr>
          <w:rFonts w:ascii="Verdana" w:hAnsi="Verdana" w:cs="Verdana"/>
          <w:sz w:val="20"/>
          <w:szCs w:val="20"/>
        </w:rPr>
      </w:pPr>
      <w:r w:rsidRPr="009C33C7">
        <w:rPr>
          <w:rFonts w:ascii="Verdana" w:hAnsi="Verdana" w:cs="Verdana"/>
          <w:sz w:val="20"/>
          <w:szCs w:val="20"/>
        </w:rPr>
        <w:t>Se propone añadir el siguiente texto</w:t>
      </w:r>
    </w:p>
    <w:p w:rsidR="009C33C7" w:rsidRDefault="009C33C7" w:rsidP="009C33C7">
      <w:pPr>
        <w:autoSpaceDE w:val="0"/>
        <w:autoSpaceDN w:val="0"/>
        <w:adjustRightInd w:val="0"/>
        <w:spacing w:after="0" w:line="240" w:lineRule="auto"/>
        <w:rPr>
          <w:rFonts w:ascii="Verdana" w:hAnsi="Verdana" w:cs="Verdana"/>
          <w:sz w:val="20"/>
          <w:szCs w:val="20"/>
        </w:rPr>
      </w:pPr>
    </w:p>
    <w:p w:rsidR="009C33C7" w:rsidRDefault="009C33C7" w:rsidP="009C33C7">
      <w:pPr>
        <w:autoSpaceDE w:val="0"/>
        <w:autoSpaceDN w:val="0"/>
        <w:adjustRightInd w:val="0"/>
        <w:spacing w:after="0" w:line="240" w:lineRule="auto"/>
        <w:rPr>
          <w:rFonts w:ascii="Calibri" w:hAnsi="Calibri"/>
          <w:i/>
          <w:lang w:val="es-ES_tradnl"/>
        </w:rPr>
      </w:pPr>
      <w:r w:rsidRPr="009C33C7">
        <w:rPr>
          <w:rFonts w:ascii="Calibri" w:hAnsi="Calibri"/>
          <w:i/>
          <w:lang w:val="es-ES_tradnl"/>
        </w:rPr>
        <w:t xml:space="preserve">Desde mediados de 2007, la Universidad de Cádiz dispone de un </w:t>
      </w:r>
      <w:r w:rsidR="00305065" w:rsidRPr="009C33C7">
        <w:rPr>
          <w:rFonts w:ascii="Calibri" w:hAnsi="Calibri"/>
          <w:i/>
          <w:lang w:val="es-ES_tradnl"/>
        </w:rPr>
        <w:t>Clúster</w:t>
      </w:r>
      <w:r w:rsidRPr="009C33C7">
        <w:rPr>
          <w:rFonts w:ascii="Calibri" w:hAnsi="Calibri"/>
          <w:i/>
          <w:lang w:val="es-ES_tradnl"/>
        </w:rPr>
        <w:t xml:space="preserve"> de Altas Prestaciones para la realización de cálculos intensivos.  Está compuesto por 80 nodos biprocesadores, cada uno de ellos de doble núcleo, por lo que el total de núcleos de computación alcanza las 320 unidades, con 640 GB de memoria principal, lo que hace que alcance un pico de 3,8 TFlops. La red de interconexión de cálculo es Gigabit, y dispone de una cabina de almacenamiento para datos temporales de 2,4 TB brutos. Este equipo </w:t>
      </w:r>
      <w:r w:rsidR="00305065" w:rsidRPr="009C33C7">
        <w:rPr>
          <w:rFonts w:ascii="Calibri" w:hAnsi="Calibri"/>
          <w:i/>
          <w:lang w:val="es-ES_tradnl"/>
        </w:rPr>
        <w:t>fue</w:t>
      </w:r>
      <w:r w:rsidRPr="009C33C7">
        <w:rPr>
          <w:rFonts w:ascii="Calibri" w:hAnsi="Calibri"/>
          <w:i/>
          <w:lang w:val="es-ES_tradnl"/>
        </w:rPr>
        <w:t xml:space="preserve"> financiado con fondos FEDER, e impulsado por el Vicerrectorado de Investigación. El diseño e implantación del mismo ha corrido a cargo de la Unidad de Sistemas del Área de Informática de la Universidad junto con el Departamento de Ingeniería Informática.  Este equipo obtuvo el premio Computerworld 2008 al impacto en el ciudadano por la implantación del equipo de Supercomputación. </w:t>
      </w:r>
    </w:p>
    <w:p w:rsidR="00305065" w:rsidRPr="009C33C7" w:rsidRDefault="00305065" w:rsidP="009C33C7">
      <w:pPr>
        <w:autoSpaceDE w:val="0"/>
        <w:autoSpaceDN w:val="0"/>
        <w:adjustRightInd w:val="0"/>
        <w:spacing w:after="0" w:line="240" w:lineRule="auto"/>
        <w:rPr>
          <w:rFonts w:ascii="Verdana" w:hAnsi="Verdana" w:cs="Verdana"/>
          <w:i/>
          <w:sz w:val="20"/>
          <w:szCs w:val="20"/>
        </w:rPr>
      </w:pPr>
    </w:p>
    <w:sectPr w:rsidR="00305065" w:rsidRPr="009C33C7" w:rsidSect="004E62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82B"/>
    <w:rsid w:val="002A5850"/>
    <w:rsid w:val="00305065"/>
    <w:rsid w:val="004E621A"/>
    <w:rsid w:val="00767906"/>
    <w:rsid w:val="008D382B"/>
    <w:rsid w:val="009C33C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C33C7"/>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C33C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4E8F05-BFD9-479E-9CD7-1408FA2D2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516</Words>
  <Characters>2843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dc:creator>
  <cp:lastModifiedBy>Blanca Romero</cp:lastModifiedBy>
  <cp:revision>2</cp:revision>
  <dcterms:created xsi:type="dcterms:W3CDTF">2013-01-21T13:13:00Z</dcterms:created>
  <dcterms:modified xsi:type="dcterms:W3CDTF">2013-01-21T13:13:00Z</dcterms:modified>
</cp:coreProperties>
</file>