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25E" w:rsidRDefault="00C0225E" w:rsidP="00C0225E">
      <w:pPr>
        <w:jc w:val="both"/>
      </w:pPr>
    </w:p>
    <w:p w:rsidR="00C0225E" w:rsidRDefault="008D25A4" w:rsidP="008D25A4">
      <w:pPr>
        <w:jc w:val="center"/>
      </w:pPr>
      <w:r>
        <w:rPr>
          <w:b/>
          <w:noProof/>
          <w:color w:val="808080"/>
        </w:rPr>
        <w:drawing>
          <wp:inline distT="0" distB="0" distL="0" distR="0">
            <wp:extent cx="1876425" cy="2266950"/>
            <wp:effectExtent l="19050" t="0" r="9525"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1876425" cy="2266950"/>
                    </a:xfrm>
                    <a:prstGeom prst="rect">
                      <a:avLst/>
                    </a:prstGeom>
                    <a:noFill/>
                    <a:ln w="9525">
                      <a:noFill/>
                      <a:miter lim="800000"/>
                      <a:headEnd/>
                      <a:tailEnd/>
                    </a:ln>
                  </pic:spPr>
                </pic:pic>
              </a:graphicData>
            </a:graphic>
          </wp:inline>
        </w:drawing>
      </w:r>
    </w:p>
    <w:p w:rsidR="00C0225E" w:rsidRDefault="00C0225E" w:rsidP="00C0225E">
      <w:pPr>
        <w:jc w:val="both"/>
      </w:pPr>
    </w:p>
    <w:p w:rsidR="00C0225E" w:rsidRDefault="00C0225E" w:rsidP="00C0225E">
      <w:pPr>
        <w:jc w:val="both"/>
      </w:pPr>
    </w:p>
    <w:p w:rsidR="00C0225E" w:rsidRDefault="00C0225E" w:rsidP="00C0225E">
      <w:pPr>
        <w:jc w:val="both"/>
      </w:pPr>
    </w:p>
    <w:p w:rsidR="00C0225E" w:rsidRDefault="00C0225E" w:rsidP="00C0225E">
      <w:pPr>
        <w:jc w:val="both"/>
      </w:pPr>
    </w:p>
    <w:p w:rsidR="00C0225E" w:rsidRDefault="00C317DD" w:rsidP="00C0225E">
      <w:pPr>
        <w:jc w:val="both"/>
      </w:pPr>
      <w:bookmarkStart w:id="0" w:name="_top"/>
      <w:bookmarkStart w:id="1" w:name="_GoBack"/>
      <w:bookmarkEnd w:id="0"/>
      <w:bookmarkEnd w:id="1"/>
      <w:r>
        <w:rPr>
          <w:noProof/>
        </w:rPr>
        <w:pict>
          <v:group id="Group 2" o:spid="_x0000_s1026" style="position:absolute;left:0;text-align:left;margin-left:779.6pt;margin-top:0;width:237.7pt;height:841.9pt;z-index:251658240;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4" o:spid="_x0000_s1028" style="position:absolute;left:7755;width:4505;height:15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vg+MQA&#10;AADaAAAADwAAAGRycy9kb3ducmV2LnhtbESPT2vCQBTE74LfYXmCF6mbCq0luglisfRoozT19si+&#10;/MHs25DdxvTbdwsFj8PM/IbZpqNpxUC9aywreFxGIIgLqxuuFJxPh4cXEM4ja2wtk4IfcpAm08kW&#10;Y21v/EFD5isRIOxiVFB738VSuqImg25pO+LglbY36IPsK6l7vAW4aeUqip6lwYbDQo0d7Wsqrtm3&#10;UXAphvJ1IY+fq7f8OGS7qPvKyyel5rNxtwHhafT38H/7XStYw9+Vc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74PjEAAAA2gAAAA8AAAAAAAAAAAAAAAAAmAIAAGRycy9k&#10;b3ducmV2LnhtbFBLBQYAAAAABAAEAPUAAACJAwAAAAA=&#10;" fillcolor="#f79646" stroked="f" strokecolor="#d8d8d8"/>
              <v:rect id="Rectangle 5" o:spid="_x0000_s1029" alt="Light vertical" style="position:absolute;left:7560;top:8;width:195;height:158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xoeMMA&#10;AADaAAAADwAAAGRycy9kb3ducmV2LnhtbERPz2vCMBS+D/wfwhO8iKYOHbMaRQeCGx626gbens2z&#10;7da8lCbT+N+bw2DHj+/3fBlMLS7UusqygtEwAUGcW11xoeCw3wyeQTiPrLG2TApu5GC56DzMMdX2&#10;yh90yXwhYgi7FBWU3jeplC4vyaAb2oY4cmfbGvQRtoXULV5juKnlY5I8SYMVx4YSG3opKf/Jfo2C&#10;9eTt/bAbh6/V9+lzOk36r8fQnyjV64bVDISn4P/Ff+6tVhC3xivxBs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xoeMMAAADaAAAADwAAAAAAAAAAAAAAAACYAgAAZHJzL2Rv&#10;d25yZXYueG1sUEsFBgAAAAAEAAQA9QAAAIgDAAAAAA==&#10;" fillcolor="#9bbb59" stroked="f" strokecolor="white" strokeweight="1pt">
                <v:fill r:id="rId9" o:title="" opacity="52428f" o:opacity2="52428f" type="pattern"/>
                <v:shadow color="#d8d8d8" offset="3pt,3pt"/>
              </v:rect>
            </v:group>
            <v:rect id="Rectangle 6" o:spid="_x0000_s1030" style="position:absolute;left:7344;width:4896;height:395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6E8sMA&#10;AADaAAAADwAAAGRycy9kb3ducmV2LnhtbESPQWsCMRSE70L/Q3hCL1KTVih1NUopLejF4raIx7eb&#10;52Zx87Jsom7/fSMIHoeZ+YaZL3vXiDN1ofas4XmsQBCX3tRcafj9+Xp6AxEissHGM2n4owDLxcNg&#10;jpnxF97SOY+VSBAOGWqwMbaZlKG05DCMfUucvIPvHMYku0qaDi8J7hr5otSrdFhzWrDY0oel8pif&#10;nIZv2tnJeloUn2pzLPZ7FUeGjNaPw/59BiJSH+/hW3tlNEzheiXd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06E8sMAAADaAAAADwAAAAAAAAAAAAAAAACYAgAAZHJzL2Rv&#10;d25yZXYueG1sUEsFBgAAAAAEAAQA9QAAAIgDAAAAAA==&#10;" filled="f" stroked="f" strokecolor="white" strokeweight="1pt">
              <v:fill opacity="52428f"/>
              <v:textbox inset="28.8pt,14.4pt,14.4pt,14.4pt">
                <w:txbxContent>
                  <w:p w:rsidR="006E0149" w:rsidRPr="00C667E8" w:rsidRDefault="006E0149" w:rsidP="008D25A4">
                    <w:pPr>
                      <w:pStyle w:val="Sinespaciado"/>
                      <w:jc w:val="right"/>
                      <w:rPr>
                        <w:rFonts w:ascii="Cambria" w:hAnsi="Cambria"/>
                        <w:b/>
                        <w:bCs/>
                        <w:color w:val="FFFFFF"/>
                        <w:sz w:val="56"/>
                        <w:szCs w:val="56"/>
                      </w:rPr>
                    </w:pPr>
                  </w:p>
                </w:txbxContent>
              </v:textbox>
            </v:rect>
            <v:rect id="Rectangle 7" o:spid="_x0000_s1031" style="position:absolute;left:7329;top:10658;width:4889;height:446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V5hMUA&#10;AADbAAAADwAAAGRycy9kb3ducmV2LnhtbESPQUsDMRCF74L/IYzgRdqkCmK3TYtIBb1UWkvpcXYz&#10;3SzdTJZNbNd/3zkI3mZ4b977Zr4cQqvO1KcmsoXJ2IAirqJruLaw+34fvYBKGdlhG5ks/FKC5eL2&#10;Zo6Fixfe0HmbayUhnAq04HPuCq1T5SlgGseOWLRj7ANmWftaux4vEh5a/WjMsw7YsDR47OjNU3Xa&#10;/gQLX7T3T5/TslyZ9ak8HEx+cOSsvb8bXmegMg353/x3/eEEX+jlFxlAL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pXmExQAAANsAAAAPAAAAAAAAAAAAAAAAAJgCAABkcnMv&#10;ZG93bnJldi54bWxQSwUGAAAAAAQABAD1AAAAigMAAAAA&#10;" filled="f" stroked="f" strokecolor="white" strokeweight="1pt">
              <v:fill opacity="52428f"/>
              <v:textbox inset="28.8pt,14.4pt,14.4pt,14.4pt">
                <w:txbxContent>
                  <w:p w:rsidR="006E0149" w:rsidRPr="00B26FC3" w:rsidRDefault="006E0149" w:rsidP="008D25A4"/>
                </w:txbxContent>
              </v:textbox>
            </v:rect>
            <w10:wrap anchorx="page" anchory="page"/>
          </v:group>
        </w:pict>
      </w:r>
    </w:p>
    <w:p w:rsidR="00C0225E" w:rsidRDefault="00C317DD">
      <w:pPr>
        <w:rPr>
          <w:rFonts w:cs="Verdana"/>
          <w:b/>
          <w:bCs/>
          <w:color w:val="002060"/>
        </w:rPr>
      </w:pPr>
      <w:r>
        <w:rPr>
          <w:rFonts w:cs="Verdana"/>
          <w:b/>
          <w:bCs/>
          <w:noProof/>
          <w:color w:val="002060"/>
        </w:rPr>
        <w:pict>
          <v:rect id="Rectangle 10" o:spid="_x0000_s1032" style="position:absolute;margin-left:10.2pt;margin-top:365.35pt;width:533.75pt;height:186.65pt;z-index:251659264;visibility:visible;mso-width-percent:900;mso-height-percent:73;mso-position-horizontal-relative:page;mso-position-vertical-relative:page;mso-width-percent:900;mso-height-percent:73;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" fillcolor="#4f81bd" strokecolor="white" strokeweight="1pt">
            <v:shadow color="#d8d8d8" offset="3pt,3pt"/>
            <v:textbox style="mso-fit-shape-to-text:t" inset="14.4pt,,14.4pt">
              <w:txbxContent>
                <w:p w:rsidR="006E0149" w:rsidRPr="008D25A4" w:rsidRDefault="006E0149" w:rsidP="000410FD">
                  <w:pPr>
                    <w:jc w:val="both"/>
                    <w:rPr>
                      <w:rFonts w:eastAsia="Times New Roman"/>
                      <w:color w:val="FFFFFF"/>
                      <w:sz w:val="48"/>
                      <w:szCs w:val="48"/>
                    </w:rPr>
                  </w:pPr>
                  <w:r w:rsidRPr="008D25A4">
                    <w:rPr>
                      <w:rFonts w:eastAsia="Times New Roman"/>
                      <w:color w:val="FFFFFF"/>
                      <w:sz w:val="48"/>
                      <w:szCs w:val="48"/>
                    </w:rPr>
                    <w:t xml:space="preserve">REGLAMENTO UCA/---/---, DE -- DE --- DE 2014, </w:t>
                  </w:r>
                  <w:r w:rsidR="00C40C85">
                    <w:rPr>
                      <w:rFonts w:eastAsia="Times New Roman"/>
                      <w:color w:val="FFFFFF"/>
                      <w:sz w:val="48"/>
                      <w:szCs w:val="48"/>
                    </w:rPr>
                    <w:t xml:space="preserve">POR EL QUE ESTABLECEN LOS </w:t>
                  </w:r>
                  <w:r w:rsidRPr="008D25A4">
                    <w:rPr>
                      <w:rFonts w:eastAsia="Times New Roman"/>
                      <w:color w:val="FFFFFF"/>
                      <w:sz w:val="48"/>
                      <w:szCs w:val="48"/>
                    </w:rPr>
                    <w:t>PROCEDIMIENTO</w:t>
                  </w:r>
                  <w:r w:rsidR="00C40C85">
                    <w:rPr>
                      <w:rFonts w:eastAsia="Times New Roman"/>
                      <w:color w:val="FFFFFF"/>
                      <w:sz w:val="48"/>
                      <w:szCs w:val="48"/>
                    </w:rPr>
                    <w:t>S</w:t>
                  </w:r>
                  <w:r w:rsidRPr="008D25A4">
                    <w:rPr>
                      <w:rFonts w:eastAsia="Times New Roman"/>
                      <w:color w:val="FFFFFF"/>
                      <w:sz w:val="48"/>
                      <w:szCs w:val="48"/>
                    </w:rPr>
                    <w:t xml:space="preserve"> PARA LA COBERTURA DE LAS NECESIDADES DOCENTES SOBREVENIDAS EN LA UNIVERSIDAD DE CÁDIZ</w:t>
                  </w:r>
                </w:p>
              </w:txbxContent>
            </v:textbox>
            <w10:wrap anchorx="page" anchory="page"/>
          </v:rect>
        </w:pict>
      </w:r>
      <w:r w:rsidR="00C0225E">
        <w:rPr>
          <w:rFonts w:cs="Verdana"/>
          <w:b/>
          <w:bCs/>
          <w:color w:val="002060"/>
        </w:rPr>
        <w:br w:type="page"/>
      </w:r>
    </w:p>
    <w:p w:rsidR="008D25A4" w:rsidRDefault="008D25A4" w:rsidP="008D25A4">
      <w:pPr>
        <w:spacing w:after="0" w:line="240" w:lineRule="auto"/>
        <w:jc w:val="both"/>
        <w:rPr>
          <w:rFonts w:eastAsia="Times New Roman"/>
          <w:color w:val="000000" w:themeColor="text1"/>
          <w:sz w:val="36"/>
          <w:szCs w:val="36"/>
        </w:rPr>
      </w:pPr>
    </w:p>
    <w:p w:rsidR="008D25A4" w:rsidRDefault="008D25A4" w:rsidP="008D25A4">
      <w:pPr>
        <w:spacing w:after="0" w:line="240" w:lineRule="auto"/>
        <w:jc w:val="both"/>
        <w:rPr>
          <w:rFonts w:eastAsia="Times New Roman"/>
          <w:color w:val="000000" w:themeColor="text1"/>
          <w:sz w:val="36"/>
          <w:szCs w:val="36"/>
        </w:rPr>
      </w:pPr>
    </w:p>
    <w:p w:rsidR="008D25A4" w:rsidRDefault="008D25A4" w:rsidP="008D25A4">
      <w:pPr>
        <w:spacing w:after="0" w:line="240" w:lineRule="auto"/>
        <w:jc w:val="both"/>
        <w:rPr>
          <w:rFonts w:eastAsia="Times New Roman"/>
          <w:color w:val="000000" w:themeColor="text1"/>
          <w:sz w:val="36"/>
          <w:szCs w:val="36"/>
        </w:rPr>
      </w:pPr>
    </w:p>
    <w:p w:rsidR="008D25A4" w:rsidRDefault="008D25A4" w:rsidP="008D25A4">
      <w:pPr>
        <w:spacing w:after="0" w:line="240" w:lineRule="auto"/>
        <w:jc w:val="both"/>
        <w:rPr>
          <w:rFonts w:eastAsia="Times New Roman"/>
          <w:color w:val="000000" w:themeColor="text1"/>
          <w:sz w:val="36"/>
          <w:szCs w:val="36"/>
        </w:rPr>
      </w:pPr>
    </w:p>
    <w:p w:rsidR="008D25A4" w:rsidRDefault="008D25A4" w:rsidP="008D25A4">
      <w:pPr>
        <w:spacing w:after="0" w:line="240" w:lineRule="auto"/>
        <w:jc w:val="both"/>
        <w:rPr>
          <w:rFonts w:eastAsia="Times New Roman"/>
          <w:color w:val="000000" w:themeColor="text1"/>
          <w:sz w:val="36"/>
          <w:szCs w:val="36"/>
        </w:rPr>
      </w:pPr>
    </w:p>
    <w:p w:rsidR="008D25A4" w:rsidRPr="008D25A4" w:rsidRDefault="008D25A4" w:rsidP="008D25A4">
      <w:pPr>
        <w:spacing w:after="0" w:line="240" w:lineRule="auto"/>
        <w:jc w:val="both"/>
        <w:rPr>
          <w:rFonts w:eastAsia="Times New Roman"/>
          <w:b/>
          <w:color w:val="000000" w:themeColor="text1"/>
          <w:sz w:val="36"/>
          <w:szCs w:val="36"/>
        </w:rPr>
      </w:pPr>
      <w:r w:rsidRPr="008D25A4">
        <w:rPr>
          <w:rFonts w:eastAsia="Times New Roman"/>
          <w:b/>
          <w:color w:val="000000" w:themeColor="text1"/>
          <w:sz w:val="36"/>
          <w:szCs w:val="36"/>
        </w:rPr>
        <w:t xml:space="preserve">REGLAMENTO UCA/---/---, DE -- DE --- DE 2014, </w:t>
      </w:r>
      <w:r w:rsidR="00C40C85">
        <w:rPr>
          <w:rFonts w:eastAsia="Times New Roman"/>
          <w:b/>
          <w:color w:val="000000" w:themeColor="text1"/>
          <w:sz w:val="36"/>
          <w:szCs w:val="36"/>
        </w:rPr>
        <w:t>POR EL QUE SE ESTABLECEN LOS</w:t>
      </w:r>
      <w:r w:rsidRPr="008D25A4">
        <w:rPr>
          <w:rFonts w:eastAsia="Times New Roman"/>
          <w:b/>
          <w:color w:val="000000" w:themeColor="text1"/>
          <w:sz w:val="36"/>
          <w:szCs w:val="36"/>
        </w:rPr>
        <w:t xml:space="preserve"> PROCEDIMIENTO</w:t>
      </w:r>
      <w:r w:rsidR="00C40C85">
        <w:rPr>
          <w:rFonts w:eastAsia="Times New Roman"/>
          <w:b/>
          <w:color w:val="000000" w:themeColor="text1"/>
          <w:sz w:val="36"/>
          <w:szCs w:val="36"/>
        </w:rPr>
        <w:t>S</w:t>
      </w:r>
      <w:r w:rsidRPr="008D25A4">
        <w:rPr>
          <w:rFonts w:eastAsia="Times New Roman"/>
          <w:b/>
          <w:color w:val="000000" w:themeColor="text1"/>
          <w:sz w:val="36"/>
          <w:szCs w:val="36"/>
        </w:rPr>
        <w:t xml:space="preserve"> PARA LA COBERTURA DE LAS NECESIDADES DOCENTES SOBREVENIDAS EN LA UNIVERSIDAD DE CÁDIZ</w:t>
      </w:r>
    </w:p>
    <w:p w:rsidR="008D25A4" w:rsidRDefault="008D25A4" w:rsidP="008D25A4">
      <w:pPr>
        <w:spacing w:after="0" w:line="240" w:lineRule="auto"/>
        <w:jc w:val="both"/>
        <w:rPr>
          <w:rFonts w:eastAsia="Times New Roman"/>
          <w:color w:val="000000" w:themeColor="text1"/>
          <w:sz w:val="36"/>
          <w:szCs w:val="36"/>
        </w:rPr>
      </w:pPr>
    </w:p>
    <w:p w:rsidR="008D25A4" w:rsidRPr="008D25A4" w:rsidRDefault="008D25A4" w:rsidP="008D25A4">
      <w:pPr>
        <w:spacing w:after="0" w:line="240" w:lineRule="auto"/>
        <w:jc w:val="center"/>
        <w:rPr>
          <w:rFonts w:eastAsia="Times New Roman"/>
          <w:color w:val="000000" w:themeColor="text1"/>
          <w:sz w:val="32"/>
          <w:szCs w:val="32"/>
        </w:rPr>
      </w:pPr>
      <w:r w:rsidRPr="008D25A4">
        <w:rPr>
          <w:rFonts w:eastAsia="Times New Roman"/>
          <w:color w:val="000000" w:themeColor="text1"/>
          <w:sz w:val="32"/>
          <w:szCs w:val="32"/>
        </w:rPr>
        <w:t>(</w:t>
      </w:r>
      <w:r w:rsidRPr="004E13BF">
        <w:rPr>
          <w:rFonts w:eastAsia="Times New Roman"/>
          <w:color w:val="000000" w:themeColor="text1"/>
          <w:sz w:val="32"/>
          <w:szCs w:val="32"/>
          <w:highlight w:val="yellow"/>
        </w:rPr>
        <w:t>Aprobado por Consejo de Gobierno de XX/XX/XXXX</w:t>
      </w:r>
      <w:r w:rsidRPr="008D25A4">
        <w:rPr>
          <w:rFonts w:eastAsia="Times New Roman"/>
          <w:color w:val="000000" w:themeColor="text1"/>
          <w:sz w:val="32"/>
          <w:szCs w:val="32"/>
        </w:rPr>
        <w:t>)</w:t>
      </w:r>
    </w:p>
    <w:p w:rsidR="00C0225E" w:rsidRDefault="00C0225E"/>
    <w:p w:rsidR="008D25A4" w:rsidRDefault="008D25A4">
      <w:r>
        <w:br w:type="page"/>
      </w:r>
    </w:p>
    <w:p w:rsidR="000B26E9" w:rsidRPr="004A3C41" w:rsidRDefault="00A0598C" w:rsidP="00F65F7C">
      <w:pPr>
        <w:autoSpaceDE w:val="0"/>
        <w:autoSpaceDN w:val="0"/>
        <w:adjustRightInd w:val="0"/>
        <w:spacing w:after="120" w:line="240" w:lineRule="auto"/>
        <w:jc w:val="both"/>
        <w:rPr>
          <w:rFonts w:cs="Verdana"/>
          <w:b/>
          <w:bCs/>
          <w:smallCaps/>
          <w:color w:val="4F81BD" w:themeColor="accent1"/>
          <w:sz w:val="48"/>
          <w:szCs w:val="36"/>
        </w:rPr>
      </w:pPr>
      <w:r w:rsidRPr="004A3C41">
        <w:rPr>
          <w:rFonts w:cs="Verdana"/>
          <w:b/>
          <w:bCs/>
          <w:smallCaps/>
          <w:color w:val="4F81BD" w:themeColor="accent1"/>
          <w:sz w:val="48"/>
          <w:szCs w:val="36"/>
        </w:rPr>
        <w:lastRenderedPageBreak/>
        <w:t>Índice</w:t>
      </w:r>
    </w:p>
    <w:p w:rsidR="00BD5C03" w:rsidRPr="004976E2" w:rsidRDefault="00BD5C03" w:rsidP="009D1EF1">
      <w:pPr>
        <w:autoSpaceDE w:val="0"/>
        <w:autoSpaceDN w:val="0"/>
        <w:adjustRightInd w:val="0"/>
        <w:spacing w:after="0" w:line="240" w:lineRule="auto"/>
        <w:jc w:val="both"/>
        <w:rPr>
          <w:rFonts w:cs="Verdana"/>
          <w:b/>
          <w:bCs/>
          <w:color w:val="4F81BD" w:themeColor="accent1"/>
          <w:sz w:val="24"/>
          <w:szCs w:val="24"/>
        </w:rPr>
      </w:pPr>
      <w:r w:rsidRPr="006A016C">
        <w:rPr>
          <w:rFonts w:cs="Verdana"/>
          <w:b/>
          <w:bCs/>
          <w:color w:val="4F81BD" w:themeColor="accent1"/>
          <w:sz w:val="24"/>
          <w:szCs w:val="24"/>
        </w:rPr>
        <w:t xml:space="preserve">CAPÍTULO I. </w:t>
      </w:r>
      <w:r w:rsidRPr="004976E2">
        <w:rPr>
          <w:rFonts w:cs="Verdana"/>
          <w:b/>
          <w:bCs/>
          <w:color w:val="4F81BD" w:themeColor="accent1"/>
          <w:sz w:val="24"/>
          <w:szCs w:val="24"/>
        </w:rPr>
        <w:t>DISPOSICIONES GENERALES</w:t>
      </w:r>
    </w:p>
    <w:p w:rsidR="00BD5C03" w:rsidRPr="004976E2" w:rsidRDefault="00BD5C03" w:rsidP="009D1EF1">
      <w:pPr>
        <w:autoSpaceDE w:val="0"/>
        <w:autoSpaceDN w:val="0"/>
        <w:adjustRightInd w:val="0"/>
        <w:spacing w:after="0" w:line="240" w:lineRule="auto"/>
        <w:jc w:val="both"/>
        <w:rPr>
          <w:rFonts w:cs="Verdana"/>
          <w:b/>
          <w:bCs/>
          <w:color w:val="000000" w:themeColor="text1"/>
        </w:rPr>
      </w:pPr>
      <w:r w:rsidRPr="004976E2">
        <w:rPr>
          <w:rFonts w:cs="Verdana"/>
          <w:b/>
          <w:bCs/>
          <w:color w:val="000000" w:themeColor="text1"/>
        </w:rPr>
        <w:t xml:space="preserve">Artículo 1. </w:t>
      </w:r>
      <w:r w:rsidRPr="004976E2">
        <w:rPr>
          <w:rFonts w:cs="Verdana"/>
          <w:b/>
          <w:bCs/>
        </w:rPr>
        <w:t>Objeto</w:t>
      </w:r>
      <w:r w:rsidR="00B406D3" w:rsidRPr="004976E2">
        <w:rPr>
          <w:rFonts w:cs="Verdana"/>
          <w:b/>
          <w:bCs/>
        </w:rPr>
        <w:t xml:space="preserve"> y ámbito de aplicación</w:t>
      </w:r>
    </w:p>
    <w:p w:rsidR="00BD5C03" w:rsidRDefault="00BD5C03" w:rsidP="009D1EF1">
      <w:pPr>
        <w:autoSpaceDE w:val="0"/>
        <w:autoSpaceDN w:val="0"/>
        <w:adjustRightInd w:val="0"/>
        <w:spacing w:after="0" w:line="240" w:lineRule="auto"/>
        <w:jc w:val="both"/>
        <w:rPr>
          <w:rFonts w:cs="TimesNewRoman"/>
          <w:b/>
          <w:color w:val="000000" w:themeColor="text1"/>
        </w:rPr>
      </w:pPr>
      <w:r w:rsidRPr="004976E2">
        <w:rPr>
          <w:rFonts w:cs="TimesNewRoman"/>
          <w:b/>
          <w:color w:val="000000" w:themeColor="text1"/>
        </w:rPr>
        <w:t>Artículo 2. Causas que originan necesidades</w:t>
      </w:r>
      <w:r w:rsidRPr="006A016C">
        <w:rPr>
          <w:rFonts w:cs="TimesNewRoman"/>
          <w:b/>
          <w:color w:val="000000" w:themeColor="text1"/>
        </w:rPr>
        <w:t xml:space="preserve"> docentes</w:t>
      </w:r>
    </w:p>
    <w:p w:rsidR="00BD5C03" w:rsidRPr="006A016C" w:rsidRDefault="00BD5C03" w:rsidP="009D1EF1">
      <w:pPr>
        <w:autoSpaceDE w:val="0"/>
        <w:autoSpaceDN w:val="0"/>
        <w:adjustRightInd w:val="0"/>
        <w:spacing w:after="0" w:line="240" w:lineRule="auto"/>
        <w:jc w:val="both"/>
        <w:rPr>
          <w:rFonts w:cs="Verdana"/>
          <w:b/>
          <w:bCs/>
          <w:color w:val="000000" w:themeColor="text1"/>
        </w:rPr>
      </w:pPr>
      <w:r w:rsidRPr="006A016C">
        <w:rPr>
          <w:rFonts w:cs="Verdana"/>
          <w:b/>
          <w:bCs/>
          <w:color w:val="000000" w:themeColor="text1"/>
        </w:rPr>
        <w:t>Artículo 3. Modalidades de cobertura de las necesidades docentes</w:t>
      </w:r>
    </w:p>
    <w:p w:rsidR="009D1EF1" w:rsidRDefault="009D1EF1" w:rsidP="009D1EF1">
      <w:pPr>
        <w:autoSpaceDE w:val="0"/>
        <w:autoSpaceDN w:val="0"/>
        <w:adjustRightInd w:val="0"/>
        <w:spacing w:after="0" w:line="240" w:lineRule="auto"/>
        <w:jc w:val="both"/>
        <w:rPr>
          <w:rFonts w:cs="Verdana"/>
          <w:b/>
          <w:bCs/>
          <w:color w:val="4F81BD" w:themeColor="accent1"/>
          <w:sz w:val="24"/>
          <w:szCs w:val="24"/>
        </w:rPr>
      </w:pPr>
    </w:p>
    <w:p w:rsidR="00BD5C03" w:rsidRPr="006A016C" w:rsidRDefault="00BD5C03" w:rsidP="009D1EF1">
      <w:pPr>
        <w:autoSpaceDE w:val="0"/>
        <w:autoSpaceDN w:val="0"/>
        <w:adjustRightInd w:val="0"/>
        <w:spacing w:after="0" w:line="240" w:lineRule="auto"/>
        <w:jc w:val="both"/>
        <w:rPr>
          <w:rFonts w:cs="Verdana"/>
          <w:b/>
          <w:bCs/>
          <w:color w:val="4F81BD" w:themeColor="accent1"/>
          <w:sz w:val="24"/>
          <w:szCs w:val="24"/>
        </w:rPr>
      </w:pPr>
      <w:r w:rsidRPr="006A016C">
        <w:rPr>
          <w:rFonts w:cs="Verdana"/>
          <w:b/>
          <w:bCs/>
          <w:color w:val="4F81BD" w:themeColor="accent1"/>
          <w:sz w:val="24"/>
          <w:szCs w:val="24"/>
        </w:rPr>
        <w:t>CAPÍTULO II. PROCEDIMIENTOS</w:t>
      </w:r>
    </w:p>
    <w:p w:rsidR="00BD5C03" w:rsidRPr="006A016C" w:rsidRDefault="00BD5C03" w:rsidP="009D1EF1">
      <w:pPr>
        <w:autoSpaceDE w:val="0"/>
        <w:autoSpaceDN w:val="0"/>
        <w:adjustRightInd w:val="0"/>
        <w:spacing w:after="0" w:line="240" w:lineRule="auto"/>
        <w:jc w:val="both"/>
        <w:rPr>
          <w:rFonts w:cs="Verdana"/>
          <w:b/>
        </w:rPr>
      </w:pPr>
      <w:r w:rsidRPr="006A016C">
        <w:rPr>
          <w:rFonts w:cs="Verdana"/>
          <w:b/>
        </w:rPr>
        <w:t>Artículo 4. Procedimientos sin necesidad de nueva contratación</w:t>
      </w:r>
    </w:p>
    <w:p w:rsidR="00BD5C03" w:rsidRDefault="00BD5C03" w:rsidP="009D1EF1">
      <w:pPr>
        <w:autoSpaceDE w:val="0"/>
        <w:autoSpaceDN w:val="0"/>
        <w:adjustRightInd w:val="0"/>
        <w:spacing w:after="0" w:line="240" w:lineRule="auto"/>
        <w:jc w:val="both"/>
        <w:rPr>
          <w:rFonts w:cs="Verdana"/>
          <w:b/>
        </w:rPr>
      </w:pPr>
      <w:r w:rsidRPr="006A016C">
        <w:rPr>
          <w:rFonts w:cs="Verdana"/>
          <w:b/>
        </w:rPr>
        <w:t>Artículo 5. Procedimientos con necesidad de nueva contratación</w:t>
      </w:r>
    </w:p>
    <w:p w:rsidR="009D1EF1" w:rsidRDefault="009D1EF1" w:rsidP="009D1EF1">
      <w:pPr>
        <w:autoSpaceDE w:val="0"/>
        <w:autoSpaceDN w:val="0"/>
        <w:adjustRightInd w:val="0"/>
        <w:spacing w:after="0" w:line="240" w:lineRule="auto"/>
        <w:jc w:val="both"/>
        <w:rPr>
          <w:rFonts w:cs="Verdana"/>
          <w:b/>
          <w:bCs/>
          <w:color w:val="4F81BD" w:themeColor="accent1"/>
          <w:sz w:val="24"/>
          <w:szCs w:val="24"/>
        </w:rPr>
      </w:pPr>
    </w:p>
    <w:p w:rsidR="009E3882" w:rsidRDefault="006A7B60" w:rsidP="009D1EF1">
      <w:pPr>
        <w:spacing w:after="0" w:line="240" w:lineRule="auto"/>
        <w:jc w:val="both"/>
        <w:rPr>
          <w:rFonts w:cs="Verdana"/>
          <w:b/>
          <w:bCs/>
          <w:color w:val="4F81BD" w:themeColor="accent1"/>
          <w:sz w:val="24"/>
          <w:szCs w:val="24"/>
        </w:rPr>
      </w:pPr>
      <w:r>
        <w:rPr>
          <w:rFonts w:cs="Verdana"/>
          <w:b/>
          <w:bCs/>
          <w:color w:val="4F81BD" w:themeColor="accent1"/>
          <w:sz w:val="24"/>
          <w:szCs w:val="24"/>
        </w:rPr>
        <w:t>CAPÍTULO II</w:t>
      </w:r>
      <w:r w:rsidR="009E3882" w:rsidRPr="006A016C">
        <w:rPr>
          <w:rFonts w:cs="Verdana"/>
          <w:b/>
          <w:bCs/>
          <w:color w:val="4F81BD" w:themeColor="accent1"/>
          <w:sz w:val="24"/>
          <w:szCs w:val="24"/>
        </w:rPr>
        <w:t>I. SOBRE LOS PROFESORES SUSTITUTOS INTERINOS</w:t>
      </w:r>
    </w:p>
    <w:p w:rsidR="009E3882" w:rsidRPr="006A7B60" w:rsidRDefault="006A7B60" w:rsidP="009D1EF1">
      <w:pPr>
        <w:autoSpaceDE w:val="0"/>
        <w:autoSpaceDN w:val="0"/>
        <w:adjustRightInd w:val="0"/>
        <w:spacing w:after="0" w:line="240" w:lineRule="auto"/>
        <w:jc w:val="both"/>
        <w:rPr>
          <w:rFonts w:cs="Verdana"/>
          <w:b/>
          <w:bCs/>
        </w:rPr>
      </w:pPr>
      <w:r w:rsidRPr="006A7B60">
        <w:rPr>
          <w:rFonts w:cs="Verdana"/>
          <w:b/>
          <w:bCs/>
        </w:rPr>
        <w:t>Artículo 6</w:t>
      </w:r>
      <w:r w:rsidR="009E3882" w:rsidRPr="006A7B60">
        <w:rPr>
          <w:rFonts w:cs="Verdana"/>
          <w:b/>
          <w:bCs/>
        </w:rPr>
        <w:t>. Régimen Jurídico</w:t>
      </w:r>
    </w:p>
    <w:p w:rsidR="006A7B60" w:rsidRPr="006A7B60" w:rsidRDefault="00801F90" w:rsidP="006A7B60">
      <w:pPr>
        <w:autoSpaceDE w:val="0"/>
        <w:autoSpaceDN w:val="0"/>
        <w:adjustRightInd w:val="0"/>
        <w:spacing w:after="0" w:line="240" w:lineRule="auto"/>
        <w:jc w:val="both"/>
        <w:rPr>
          <w:rFonts w:cs="Verdana"/>
          <w:b/>
          <w:bCs/>
        </w:rPr>
      </w:pPr>
      <w:r>
        <w:rPr>
          <w:rFonts w:cs="Verdana"/>
          <w:b/>
          <w:bCs/>
        </w:rPr>
        <w:t>Artículo 7</w:t>
      </w:r>
      <w:r w:rsidR="006A7B60" w:rsidRPr="006A7B60">
        <w:rPr>
          <w:rFonts w:cs="Verdana"/>
          <w:b/>
          <w:bCs/>
        </w:rPr>
        <w:t>. Formalización de los contratos</w:t>
      </w:r>
    </w:p>
    <w:p w:rsidR="009E3882" w:rsidRPr="006A7B60" w:rsidRDefault="004976E2" w:rsidP="009D1EF1">
      <w:pPr>
        <w:autoSpaceDE w:val="0"/>
        <w:autoSpaceDN w:val="0"/>
        <w:adjustRightInd w:val="0"/>
        <w:spacing w:after="0" w:line="240" w:lineRule="auto"/>
        <w:jc w:val="both"/>
        <w:rPr>
          <w:rFonts w:cs="Verdana"/>
          <w:b/>
          <w:bCs/>
        </w:rPr>
      </w:pPr>
      <w:r>
        <w:rPr>
          <w:rFonts w:cs="Verdana"/>
          <w:b/>
          <w:bCs/>
        </w:rPr>
        <w:t xml:space="preserve">Artículo </w:t>
      </w:r>
      <w:r w:rsidR="00801F90">
        <w:rPr>
          <w:rFonts w:cs="Verdana"/>
          <w:b/>
          <w:bCs/>
        </w:rPr>
        <w:t>8</w:t>
      </w:r>
      <w:r w:rsidR="009E3882" w:rsidRPr="006A7B60">
        <w:rPr>
          <w:rFonts w:cs="Verdana"/>
          <w:b/>
          <w:bCs/>
        </w:rPr>
        <w:t>. Duración y renovación de</w:t>
      </w:r>
      <w:r w:rsidR="001B3934" w:rsidRPr="006A7B60">
        <w:rPr>
          <w:rFonts w:cs="Verdana"/>
          <w:b/>
          <w:bCs/>
        </w:rPr>
        <w:t>l</w:t>
      </w:r>
      <w:r w:rsidR="009E3882" w:rsidRPr="006A7B60">
        <w:rPr>
          <w:rFonts w:cs="Verdana"/>
          <w:b/>
          <w:bCs/>
        </w:rPr>
        <w:t xml:space="preserve"> contrato</w:t>
      </w:r>
    </w:p>
    <w:p w:rsidR="009E3882" w:rsidRPr="006A7B60" w:rsidRDefault="00801F90" w:rsidP="009D1EF1">
      <w:pPr>
        <w:autoSpaceDE w:val="0"/>
        <w:autoSpaceDN w:val="0"/>
        <w:adjustRightInd w:val="0"/>
        <w:spacing w:after="0" w:line="240" w:lineRule="auto"/>
        <w:jc w:val="both"/>
        <w:rPr>
          <w:rFonts w:cs="Verdana"/>
          <w:b/>
          <w:bCs/>
        </w:rPr>
      </w:pPr>
      <w:r>
        <w:rPr>
          <w:rFonts w:cs="Verdana"/>
          <w:b/>
          <w:bCs/>
        </w:rPr>
        <w:t>Artículo 9</w:t>
      </w:r>
      <w:r w:rsidR="004976E2">
        <w:rPr>
          <w:rFonts w:cs="Verdana"/>
          <w:b/>
          <w:bCs/>
        </w:rPr>
        <w:t>.</w:t>
      </w:r>
      <w:r w:rsidR="009E3882" w:rsidRPr="006A7B60">
        <w:rPr>
          <w:rFonts w:cs="Verdana"/>
          <w:b/>
          <w:bCs/>
        </w:rPr>
        <w:t xml:space="preserve"> Extinción del contrato</w:t>
      </w:r>
    </w:p>
    <w:p w:rsidR="009D1EF1" w:rsidRDefault="009D1EF1" w:rsidP="009D1EF1">
      <w:pPr>
        <w:autoSpaceDE w:val="0"/>
        <w:autoSpaceDN w:val="0"/>
        <w:adjustRightInd w:val="0"/>
        <w:spacing w:after="0" w:line="240" w:lineRule="auto"/>
        <w:jc w:val="both"/>
        <w:rPr>
          <w:rFonts w:cs="Verdana"/>
          <w:b/>
          <w:color w:val="4F81BD" w:themeColor="accent1"/>
          <w:sz w:val="24"/>
          <w:szCs w:val="24"/>
        </w:rPr>
      </w:pPr>
    </w:p>
    <w:p w:rsidR="006A7B60" w:rsidRPr="006A016C" w:rsidRDefault="006A7B60" w:rsidP="006A7B60">
      <w:pPr>
        <w:autoSpaceDE w:val="0"/>
        <w:autoSpaceDN w:val="0"/>
        <w:adjustRightInd w:val="0"/>
        <w:spacing w:after="0" w:line="240" w:lineRule="auto"/>
        <w:jc w:val="both"/>
        <w:rPr>
          <w:rFonts w:cs="Verdana"/>
          <w:b/>
          <w:bCs/>
          <w:i/>
          <w:iCs/>
        </w:rPr>
      </w:pPr>
      <w:r w:rsidRPr="006A016C">
        <w:rPr>
          <w:rFonts w:cs="Verdana"/>
          <w:b/>
          <w:bCs/>
          <w:color w:val="4F81BD" w:themeColor="accent1"/>
          <w:sz w:val="24"/>
          <w:szCs w:val="24"/>
        </w:rPr>
        <w:t>DISPOSICIÓN ADICIONAL PRIMERA. Desarrollo e interpretación del Reglamento</w:t>
      </w:r>
    </w:p>
    <w:p w:rsidR="006A7B60" w:rsidRDefault="006A7B60" w:rsidP="006A7B60">
      <w:pPr>
        <w:autoSpaceDE w:val="0"/>
        <w:autoSpaceDN w:val="0"/>
        <w:adjustRightInd w:val="0"/>
        <w:spacing w:after="0" w:line="240" w:lineRule="auto"/>
        <w:jc w:val="both"/>
        <w:rPr>
          <w:rFonts w:cs="Verdana"/>
          <w:b/>
          <w:bCs/>
          <w:color w:val="4F81BD" w:themeColor="accent1"/>
          <w:sz w:val="24"/>
          <w:szCs w:val="24"/>
        </w:rPr>
      </w:pPr>
      <w:r w:rsidRPr="006A016C">
        <w:rPr>
          <w:rFonts w:cs="Verdana"/>
          <w:b/>
          <w:bCs/>
          <w:color w:val="4F81BD" w:themeColor="accent1"/>
          <w:sz w:val="24"/>
          <w:szCs w:val="24"/>
        </w:rPr>
        <w:t>DISPOSICIÓN ADICIONAL SEGUNDA. Igualdad efectiva de mujeres y hombres</w:t>
      </w:r>
    </w:p>
    <w:p w:rsidR="006A7B60" w:rsidRPr="006A016C" w:rsidRDefault="006A7B60" w:rsidP="006A7B60">
      <w:pPr>
        <w:autoSpaceDE w:val="0"/>
        <w:autoSpaceDN w:val="0"/>
        <w:adjustRightInd w:val="0"/>
        <w:spacing w:after="0" w:line="240" w:lineRule="auto"/>
        <w:jc w:val="both"/>
        <w:rPr>
          <w:rFonts w:cs="Verdana"/>
          <w:b/>
          <w:color w:val="4F81BD" w:themeColor="accent1"/>
          <w:sz w:val="24"/>
          <w:szCs w:val="24"/>
        </w:rPr>
      </w:pPr>
      <w:r w:rsidRPr="006A016C">
        <w:rPr>
          <w:rFonts w:cs="Verdana"/>
          <w:b/>
          <w:color w:val="4F81BD" w:themeColor="accent1"/>
          <w:sz w:val="24"/>
          <w:szCs w:val="24"/>
        </w:rPr>
        <w:t xml:space="preserve">DISPOSICIÓN TRANSITORIA </w:t>
      </w:r>
    </w:p>
    <w:p w:rsidR="006A7B60" w:rsidRPr="006A016C" w:rsidRDefault="006A7B60" w:rsidP="006A7B60">
      <w:pPr>
        <w:autoSpaceDE w:val="0"/>
        <w:autoSpaceDN w:val="0"/>
        <w:adjustRightInd w:val="0"/>
        <w:spacing w:after="0" w:line="240" w:lineRule="auto"/>
        <w:jc w:val="both"/>
        <w:rPr>
          <w:rFonts w:cs="Verdana"/>
          <w:b/>
          <w:bCs/>
          <w:color w:val="4F81BD" w:themeColor="accent1"/>
          <w:sz w:val="24"/>
          <w:szCs w:val="24"/>
        </w:rPr>
      </w:pPr>
      <w:r w:rsidRPr="006A016C">
        <w:rPr>
          <w:rFonts w:cs="Verdana"/>
          <w:b/>
          <w:bCs/>
          <w:color w:val="4F81BD" w:themeColor="accent1"/>
          <w:sz w:val="24"/>
          <w:szCs w:val="24"/>
        </w:rPr>
        <w:t>DISPOSICIÓN DEROGATORIA</w:t>
      </w:r>
    </w:p>
    <w:p w:rsidR="006A7B60" w:rsidRPr="006A016C" w:rsidRDefault="006A7B60" w:rsidP="006A7B60">
      <w:pPr>
        <w:autoSpaceDE w:val="0"/>
        <w:autoSpaceDN w:val="0"/>
        <w:adjustRightInd w:val="0"/>
        <w:spacing w:after="0" w:line="240" w:lineRule="auto"/>
        <w:jc w:val="both"/>
        <w:rPr>
          <w:rFonts w:cs="Verdana"/>
          <w:b/>
          <w:bCs/>
        </w:rPr>
      </w:pPr>
      <w:r w:rsidRPr="006A016C">
        <w:rPr>
          <w:rFonts w:cs="Verdana"/>
          <w:b/>
          <w:bCs/>
          <w:color w:val="4F81BD" w:themeColor="accent1"/>
          <w:sz w:val="24"/>
          <w:szCs w:val="24"/>
        </w:rPr>
        <w:t>DISPOSICIÓN FINAL. Entrada en vigor</w:t>
      </w:r>
    </w:p>
    <w:p w:rsidR="006A7B60" w:rsidRDefault="006A7B60" w:rsidP="009D1EF1">
      <w:pPr>
        <w:autoSpaceDE w:val="0"/>
        <w:autoSpaceDN w:val="0"/>
        <w:adjustRightInd w:val="0"/>
        <w:spacing w:after="0" w:line="240" w:lineRule="auto"/>
        <w:jc w:val="both"/>
        <w:rPr>
          <w:rFonts w:cs="Verdana"/>
          <w:b/>
          <w:color w:val="4F81BD" w:themeColor="accent1"/>
          <w:sz w:val="24"/>
          <w:szCs w:val="24"/>
        </w:rPr>
      </w:pPr>
    </w:p>
    <w:p w:rsidR="009E3882" w:rsidRPr="006A016C" w:rsidRDefault="006A7B60" w:rsidP="009D1EF1">
      <w:pPr>
        <w:autoSpaceDE w:val="0"/>
        <w:autoSpaceDN w:val="0"/>
        <w:adjustRightInd w:val="0"/>
        <w:spacing w:after="0" w:line="240" w:lineRule="auto"/>
        <w:jc w:val="both"/>
        <w:rPr>
          <w:rFonts w:cs="Verdana"/>
          <w:b/>
          <w:bCs/>
          <w:color w:val="4F81BD" w:themeColor="accent1"/>
          <w:sz w:val="24"/>
          <w:szCs w:val="24"/>
        </w:rPr>
      </w:pPr>
      <w:r>
        <w:rPr>
          <w:rFonts w:cs="Verdana"/>
          <w:b/>
          <w:color w:val="4F81BD" w:themeColor="accent1"/>
          <w:sz w:val="24"/>
          <w:szCs w:val="24"/>
        </w:rPr>
        <w:t>ANEXO I</w:t>
      </w:r>
      <w:r w:rsidR="009E3882" w:rsidRPr="006A016C">
        <w:rPr>
          <w:rFonts w:cs="Verdana"/>
          <w:b/>
          <w:color w:val="4F81BD" w:themeColor="accent1"/>
          <w:sz w:val="24"/>
          <w:szCs w:val="24"/>
        </w:rPr>
        <w:t xml:space="preserve">. </w:t>
      </w:r>
      <w:r w:rsidR="009E3882">
        <w:rPr>
          <w:rFonts w:cs="Verdana"/>
          <w:b/>
          <w:color w:val="4F81BD" w:themeColor="accent1"/>
          <w:sz w:val="24"/>
          <w:szCs w:val="24"/>
        </w:rPr>
        <w:t xml:space="preserve">PROCEDIMIENTO PARA LA CONSTITUCIÓN Y </w:t>
      </w:r>
      <w:r w:rsidR="009E3882" w:rsidRPr="006A016C">
        <w:rPr>
          <w:rFonts w:cs="Verdana"/>
          <w:b/>
          <w:color w:val="4F81BD" w:themeColor="accent1"/>
          <w:sz w:val="24"/>
          <w:szCs w:val="24"/>
        </w:rPr>
        <w:t xml:space="preserve">FUNCIONAMIENTO </w:t>
      </w:r>
      <w:r w:rsidR="009E3882">
        <w:rPr>
          <w:rFonts w:cs="Verdana"/>
          <w:b/>
          <w:color w:val="4F81BD" w:themeColor="accent1"/>
          <w:sz w:val="24"/>
          <w:szCs w:val="24"/>
        </w:rPr>
        <w:t xml:space="preserve">DE LAS </w:t>
      </w:r>
      <w:r w:rsidR="009E3882" w:rsidRPr="006A016C">
        <w:rPr>
          <w:rFonts w:cs="Verdana"/>
          <w:b/>
          <w:color w:val="4F81BD" w:themeColor="accent1"/>
          <w:sz w:val="24"/>
          <w:szCs w:val="24"/>
        </w:rPr>
        <w:t xml:space="preserve">BOLSAS DE </w:t>
      </w:r>
      <w:r w:rsidR="009E3882">
        <w:rPr>
          <w:rFonts w:cs="Verdana"/>
          <w:b/>
          <w:color w:val="4F81BD" w:themeColor="accent1"/>
          <w:sz w:val="24"/>
          <w:szCs w:val="24"/>
        </w:rPr>
        <w:t>SUSTITUCIÓN</w:t>
      </w:r>
    </w:p>
    <w:p w:rsidR="009E3882" w:rsidRPr="00FD16C0" w:rsidRDefault="00E32215" w:rsidP="009D1EF1">
      <w:pPr>
        <w:autoSpaceDE w:val="0"/>
        <w:autoSpaceDN w:val="0"/>
        <w:adjustRightInd w:val="0"/>
        <w:spacing w:after="0" w:line="240" w:lineRule="auto"/>
        <w:jc w:val="both"/>
        <w:rPr>
          <w:rFonts w:cs="Verdana"/>
          <w:b/>
        </w:rPr>
      </w:pPr>
      <w:r>
        <w:rPr>
          <w:rFonts w:cs="Verdana"/>
          <w:b/>
        </w:rPr>
        <w:t>Apartado 1. Bolsas de s</w:t>
      </w:r>
      <w:r w:rsidR="009E3882" w:rsidRPr="00FD16C0">
        <w:rPr>
          <w:rFonts w:cs="Verdana"/>
          <w:b/>
        </w:rPr>
        <w:t>ustitución</w:t>
      </w:r>
    </w:p>
    <w:p w:rsidR="009E3882" w:rsidRDefault="009E3882" w:rsidP="009D1EF1">
      <w:pPr>
        <w:autoSpaceDE w:val="0"/>
        <w:autoSpaceDN w:val="0"/>
        <w:adjustRightInd w:val="0"/>
        <w:spacing w:after="0" w:line="240" w:lineRule="auto"/>
        <w:jc w:val="both"/>
        <w:rPr>
          <w:rFonts w:cs="Verdana"/>
          <w:b/>
        </w:rPr>
      </w:pPr>
      <w:r w:rsidRPr="00BD0279">
        <w:rPr>
          <w:rFonts w:cs="Verdana"/>
          <w:b/>
        </w:rPr>
        <w:t xml:space="preserve">Apartado 2. Apertura de </w:t>
      </w:r>
      <w:r w:rsidR="00E32215">
        <w:rPr>
          <w:rFonts w:cs="Verdana"/>
          <w:b/>
        </w:rPr>
        <w:t>b</w:t>
      </w:r>
      <w:r w:rsidRPr="00BD0279">
        <w:rPr>
          <w:rFonts w:cs="Verdana"/>
          <w:b/>
        </w:rPr>
        <w:t xml:space="preserve">olsas de </w:t>
      </w:r>
      <w:r w:rsidR="00E32215">
        <w:rPr>
          <w:rFonts w:cs="Verdana"/>
          <w:b/>
        </w:rPr>
        <w:t>s</w:t>
      </w:r>
      <w:r w:rsidRPr="00BD0279">
        <w:rPr>
          <w:rFonts w:cs="Verdana"/>
          <w:b/>
        </w:rPr>
        <w:t>ustitución</w:t>
      </w:r>
    </w:p>
    <w:p w:rsidR="009E3882" w:rsidRPr="00BD0279" w:rsidRDefault="00E32215" w:rsidP="009D1EF1">
      <w:pPr>
        <w:autoSpaceDE w:val="0"/>
        <w:autoSpaceDN w:val="0"/>
        <w:adjustRightInd w:val="0"/>
        <w:spacing w:after="0" w:line="240" w:lineRule="auto"/>
        <w:jc w:val="both"/>
        <w:rPr>
          <w:rFonts w:cs="Verdana"/>
          <w:b/>
        </w:rPr>
      </w:pPr>
      <w:r>
        <w:rPr>
          <w:rFonts w:cs="Verdana"/>
          <w:b/>
        </w:rPr>
        <w:t>Apartado 3. Presentación de s</w:t>
      </w:r>
      <w:r w:rsidR="009E3882" w:rsidRPr="00BD0279">
        <w:rPr>
          <w:rFonts w:cs="Verdana"/>
          <w:b/>
        </w:rPr>
        <w:t>oli</w:t>
      </w:r>
      <w:r w:rsidR="009E3882">
        <w:rPr>
          <w:rFonts w:cs="Verdana"/>
          <w:b/>
        </w:rPr>
        <w:t>ci</w:t>
      </w:r>
      <w:r w:rsidR="009E3882" w:rsidRPr="00BD0279">
        <w:rPr>
          <w:rFonts w:cs="Verdana"/>
          <w:b/>
        </w:rPr>
        <w:t>tudes</w:t>
      </w:r>
    </w:p>
    <w:p w:rsidR="009E3882" w:rsidRDefault="009E3882" w:rsidP="009D1EF1">
      <w:pPr>
        <w:autoSpaceDE w:val="0"/>
        <w:autoSpaceDN w:val="0"/>
        <w:adjustRightInd w:val="0"/>
        <w:spacing w:after="0" w:line="240" w:lineRule="auto"/>
        <w:jc w:val="both"/>
        <w:rPr>
          <w:rFonts w:cs="Verdana"/>
          <w:b/>
        </w:rPr>
      </w:pPr>
      <w:r w:rsidRPr="00BD0279">
        <w:rPr>
          <w:rFonts w:cs="Verdana"/>
          <w:b/>
        </w:rPr>
        <w:t xml:space="preserve">Apartado </w:t>
      </w:r>
      <w:r>
        <w:rPr>
          <w:rFonts w:cs="Verdana"/>
          <w:b/>
        </w:rPr>
        <w:t>4</w:t>
      </w:r>
      <w:r w:rsidRPr="00BD0279">
        <w:rPr>
          <w:rFonts w:cs="Verdana"/>
          <w:b/>
        </w:rPr>
        <w:t xml:space="preserve">. </w:t>
      </w:r>
      <w:r w:rsidRPr="00333271">
        <w:rPr>
          <w:rFonts w:cs="Verdana"/>
          <w:b/>
        </w:rPr>
        <w:t xml:space="preserve">Requisitos de los </w:t>
      </w:r>
      <w:r w:rsidR="00E32215">
        <w:rPr>
          <w:rFonts w:cs="Verdana"/>
          <w:b/>
        </w:rPr>
        <w:t>s</w:t>
      </w:r>
      <w:r w:rsidRPr="00333271">
        <w:rPr>
          <w:rFonts w:cs="Verdana"/>
          <w:b/>
        </w:rPr>
        <w:t>olicitantes</w:t>
      </w:r>
    </w:p>
    <w:p w:rsidR="00905A2A" w:rsidRDefault="00E32215" w:rsidP="009D1EF1">
      <w:pPr>
        <w:autoSpaceDE w:val="0"/>
        <w:autoSpaceDN w:val="0"/>
        <w:adjustRightInd w:val="0"/>
        <w:spacing w:after="0" w:line="240" w:lineRule="auto"/>
        <w:jc w:val="both"/>
        <w:rPr>
          <w:rFonts w:cs="Verdana"/>
          <w:b/>
        </w:rPr>
      </w:pPr>
      <w:r>
        <w:rPr>
          <w:rFonts w:cs="Verdana"/>
          <w:b/>
        </w:rPr>
        <w:t>Apartado 5. Valoración de las s</w:t>
      </w:r>
      <w:r w:rsidR="009E3882" w:rsidRPr="008B0061">
        <w:rPr>
          <w:rFonts w:cs="Verdana"/>
          <w:b/>
        </w:rPr>
        <w:t>olicitudes</w:t>
      </w:r>
    </w:p>
    <w:p w:rsidR="00905A2A" w:rsidRDefault="00905A2A" w:rsidP="009D1EF1">
      <w:pPr>
        <w:autoSpaceDE w:val="0"/>
        <w:autoSpaceDN w:val="0"/>
        <w:adjustRightInd w:val="0"/>
        <w:spacing w:after="0" w:line="240" w:lineRule="auto"/>
        <w:jc w:val="both"/>
        <w:rPr>
          <w:rFonts w:cs="Verdana"/>
          <w:b/>
        </w:rPr>
      </w:pPr>
      <w:r w:rsidRPr="008B0061">
        <w:rPr>
          <w:rFonts w:cs="Verdana"/>
          <w:b/>
        </w:rPr>
        <w:t xml:space="preserve">Apartado </w:t>
      </w:r>
      <w:r>
        <w:rPr>
          <w:rFonts w:cs="Verdana"/>
          <w:b/>
        </w:rPr>
        <w:t>6</w:t>
      </w:r>
      <w:r w:rsidRPr="008B0061">
        <w:rPr>
          <w:rFonts w:cs="Verdana"/>
          <w:b/>
        </w:rPr>
        <w:t xml:space="preserve">. </w:t>
      </w:r>
      <w:r>
        <w:rPr>
          <w:rFonts w:cs="Verdana"/>
          <w:b/>
        </w:rPr>
        <w:t xml:space="preserve">Constitución de las </w:t>
      </w:r>
      <w:r w:rsidR="00E32215">
        <w:rPr>
          <w:rFonts w:cs="Verdana"/>
          <w:b/>
        </w:rPr>
        <w:t>b</w:t>
      </w:r>
      <w:r>
        <w:rPr>
          <w:rFonts w:cs="Verdana"/>
          <w:b/>
        </w:rPr>
        <w:t xml:space="preserve">olsas de </w:t>
      </w:r>
      <w:r w:rsidR="00E32215">
        <w:rPr>
          <w:rFonts w:cs="Verdana"/>
          <w:b/>
        </w:rPr>
        <w:t>s</w:t>
      </w:r>
      <w:r>
        <w:rPr>
          <w:rFonts w:cs="Verdana"/>
          <w:b/>
        </w:rPr>
        <w:t>ustitución</w:t>
      </w:r>
    </w:p>
    <w:p w:rsidR="00905A2A" w:rsidRDefault="00905A2A" w:rsidP="009D1EF1">
      <w:pPr>
        <w:autoSpaceDE w:val="0"/>
        <w:autoSpaceDN w:val="0"/>
        <w:adjustRightInd w:val="0"/>
        <w:spacing w:after="0" w:line="240" w:lineRule="auto"/>
        <w:jc w:val="both"/>
        <w:rPr>
          <w:rFonts w:cs="Verdana"/>
          <w:b/>
        </w:rPr>
      </w:pPr>
      <w:r w:rsidRPr="008B0061">
        <w:rPr>
          <w:rFonts w:cs="Verdana"/>
          <w:b/>
        </w:rPr>
        <w:t xml:space="preserve">Apartado </w:t>
      </w:r>
      <w:r>
        <w:rPr>
          <w:rFonts w:cs="Verdana"/>
          <w:b/>
        </w:rPr>
        <w:t>7</w:t>
      </w:r>
      <w:r w:rsidRPr="008B0061">
        <w:rPr>
          <w:rFonts w:cs="Verdana"/>
          <w:b/>
        </w:rPr>
        <w:t xml:space="preserve">. </w:t>
      </w:r>
      <w:r>
        <w:rPr>
          <w:rFonts w:cs="Verdana"/>
          <w:b/>
        </w:rPr>
        <w:t xml:space="preserve">Movimientos de las </w:t>
      </w:r>
      <w:r w:rsidR="00E32215">
        <w:rPr>
          <w:rFonts w:cs="Verdana"/>
          <w:b/>
        </w:rPr>
        <w:t>b</w:t>
      </w:r>
      <w:r>
        <w:rPr>
          <w:rFonts w:cs="Verdana"/>
          <w:b/>
        </w:rPr>
        <w:t xml:space="preserve">olsas de </w:t>
      </w:r>
      <w:r w:rsidR="00E32215">
        <w:rPr>
          <w:rFonts w:cs="Verdana"/>
          <w:b/>
        </w:rPr>
        <w:t>s</w:t>
      </w:r>
      <w:r>
        <w:rPr>
          <w:rFonts w:cs="Verdana"/>
          <w:b/>
        </w:rPr>
        <w:t>ustitución</w:t>
      </w:r>
    </w:p>
    <w:p w:rsidR="00DD1110" w:rsidRPr="00905A2A" w:rsidRDefault="00DD1110" w:rsidP="00DD1110">
      <w:pPr>
        <w:autoSpaceDE w:val="0"/>
        <w:autoSpaceDN w:val="0"/>
        <w:adjustRightInd w:val="0"/>
        <w:spacing w:after="0" w:line="240" w:lineRule="auto"/>
        <w:jc w:val="both"/>
        <w:rPr>
          <w:rFonts w:cs="Verdana"/>
        </w:rPr>
      </w:pPr>
      <w:r w:rsidRPr="00B031FE">
        <w:rPr>
          <w:rFonts w:cs="Verdana"/>
          <w:b/>
        </w:rPr>
        <w:t xml:space="preserve">Apartado </w:t>
      </w:r>
      <w:r>
        <w:rPr>
          <w:rFonts w:cs="Verdana"/>
          <w:b/>
        </w:rPr>
        <w:t>8</w:t>
      </w:r>
      <w:r w:rsidRPr="00B031FE">
        <w:rPr>
          <w:rFonts w:cs="Verdana"/>
          <w:b/>
        </w:rPr>
        <w:t xml:space="preserve">. </w:t>
      </w:r>
      <w:r>
        <w:rPr>
          <w:rFonts w:cs="Verdana"/>
          <w:b/>
        </w:rPr>
        <w:t xml:space="preserve">Exclusión de las </w:t>
      </w:r>
      <w:r w:rsidR="00E32215">
        <w:rPr>
          <w:rFonts w:cs="Verdana"/>
          <w:b/>
        </w:rPr>
        <w:t>b</w:t>
      </w:r>
      <w:r>
        <w:rPr>
          <w:rFonts w:cs="Verdana"/>
          <w:b/>
        </w:rPr>
        <w:t xml:space="preserve">olsas de </w:t>
      </w:r>
      <w:r w:rsidR="00E32215">
        <w:rPr>
          <w:rFonts w:cs="Verdana"/>
          <w:b/>
        </w:rPr>
        <w:t>s</w:t>
      </w:r>
      <w:r w:rsidRPr="00333C58">
        <w:rPr>
          <w:rFonts w:cs="Verdana"/>
          <w:b/>
        </w:rPr>
        <w:t>ustitución</w:t>
      </w:r>
    </w:p>
    <w:p w:rsidR="00905A2A" w:rsidRPr="00905A2A" w:rsidRDefault="00905A2A" w:rsidP="009D1EF1">
      <w:pPr>
        <w:autoSpaceDE w:val="0"/>
        <w:autoSpaceDN w:val="0"/>
        <w:adjustRightInd w:val="0"/>
        <w:spacing w:after="0" w:line="240" w:lineRule="auto"/>
        <w:jc w:val="both"/>
        <w:rPr>
          <w:rFonts w:cs="Verdana"/>
        </w:rPr>
      </w:pPr>
      <w:r w:rsidRPr="00B031FE">
        <w:rPr>
          <w:rFonts w:cs="Verdana"/>
          <w:b/>
        </w:rPr>
        <w:t xml:space="preserve">Apartado </w:t>
      </w:r>
      <w:r w:rsidR="00DD1110">
        <w:rPr>
          <w:rFonts w:cs="Verdana"/>
          <w:b/>
        </w:rPr>
        <w:t>9</w:t>
      </w:r>
      <w:r w:rsidRPr="00B031FE">
        <w:rPr>
          <w:rFonts w:cs="Verdana"/>
          <w:b/>
        </w:rPr>
        <w:t xml:space="preserve">. </w:t>
      </w:r>
      <w:r>
        <w:rPr>
          <w:rFonts w:cs="Verdana"/>
          <w:b/>
        </w:rPr>
        <w:t xml:space="preserve">Plazos de vigencia de las </w:t>
      </w:r>
      <w:r w:rsidR="00E32215">
        <w:rPr>
          <w:rFonts w:cs="Verdana"/>
          <w:b/>
        </w:rPr>
        <w:t>b</w:t>
      </w:r>
      <w:r>
        <w:rPr>
          <w:rFonts w:cs="Verdana"/>
          <w:b/>
        </w:rPr>
        <w:t xml:space="preserve">olsas de </w:t>
      </w:r>
      <w:r w:rsidR="00E32215">
        <w:rPr>
          <w:rFonts w:cs="Verdana"/>
          <w:b/>
        </w:rPr>
        <w:t>s</w:t>
      </w:r>
      <w:r w:rsidRPr="00333C58">
        <w:rPr>
          <w:rFonts w:cs="Verdana"/>
          <w:b/>
        </w:rPr>
        <w:t>ustitución</w:t>
      </w:r>
    </w:p>
    <w:p w:rsidR="00905A2A" w:rsidRPr="00333C58" w:rsidRDefault="00905A2A" w:rsidP="009D1EF1">
      <w:pPr>
        <w:autoSpaceDE w:val="0"/>
        <w:autoSpaceDN w:val="0"/>
        <w:adjustRightInd w:val="0"/>
        <w:spacing w:after="0" w:line="240" w:lineRule="auto"/>
        <w:jc w:val="both"/>
        <w:rPr>
          <w:rFonts w:cs="Verdana"/>
        </w:rPr>
      </w:pPr>
      <w:r w:rsidRPr="00B031FE">
        <w:rPr>
          <w:rFonts w:cs="Verdana"/>
          <w:b/>
        </w:rPr>
        <w:t xml:space="preserve">Apartado </w:t>
      </w:r>
      <w:r w:rsidR="00DD1110">
        <w:rPr>
          <w:rFonts w:cs="Verdana"/>
          <w:b/>
        </w:rPr>
        <w:t>10</w:t>
      </w:r>
      <w:r w:rsidRPr="00B031FE">
        <w:rPr>
          <w:rFonts w:cs="Verdana"/>
          <w:b/>
        </w:rPr>
        <w:t xml:space="preserve">. </w:t>
      </w:r>
      <w:r>
        <w:rPr>
          <w:rFonts w:cs="Verdana"/>
          <w:b/>
        </w:rPr>
        <w:t xml:space="preserve">Ampliación extraordinaria de las </w:t>
      </w:r>
      <w:r w:rsidR="00E32215">
        <w:rPr>
          <w:rFonts w:cs="Verdana"/>
          <w:b/>
        </w:rPr>
        <w:t>b</w:t>
      </w:r>
      <w:r>
        <w:rPr>
          <w:rFonts w:cs="Verdana"/>
          <w:b/>
        </w:rPr>
        <w:t xml:space="preserve">olsas de </w:t>
      </w:r>
      <w:r w:rsidR="00E32215">
        <w:rPr>
          <w:rFonts w:cs="Verdana"/>
          <w:b/>
        </w:rPr>
        <w:t>s</w:t>
      </w:r>
      <w:r w:rsidRPr="00333C58">
        <w:rPr>
          <w:rFonts w:cs="Verdana"/>
          <w:b/>
        </w:rPr>
        <w:t>ustitución</w:t>
      </w:r>
    </w:p>
    <w:p w:rsidR="009E3882" w:rsidRDefault="009E3882" w:rsidP="009D1EF1">
      <w:pPr>
        <w:autoSpaceDE w:val="0"/>
        <w:autoSpaceDN w:val="0"/>
        <w:adjustRightInd w:val="0"/>
        <w:spacing w:after="0" w:line="240" w:lineRule="auto"/>
        <w:jc w:val="both"/>
        <w:rPr>
          <w:rFonts w:cs="Verdana"/>
          <w:b/>
        </w:rPr>
      </w:pPr>
    </w:p>
    <w:p w:rsidR="009E3882" w:rsidRDefault="009E3882" w:rsidP="009D1EF1">
      <w:pPr>
        <w:autoSpaceDE w:val="0"/>
        <w:autoSpaceDN w:val="0"/>
        <w:adjustRightInd w:val="0"/>
        <w:spacing w:after="0" w:line="240" w:lineRule="auto"/>
        <w:jc w:val="both"/>
        <w:rPr>
          <w:rFonts w:cs="Verdana"/>
          <w:b/>
          <w:color w:val="4F81BD" w:themeColor="accent1"/>
          <w:sz w:val="24"/>
          <w:szCs w:val="24"/>
        </w:rPr>
      </w:pPr>
      <w:r w:rsidRPr="006A016C">
        <w:rPr>
          <w:rFonts w:cs="Verdana"/>
          <w:b/>
          <w:color w:val="4F81BD" w:themeColor="accent1"/>
          <w:sz w:val="24"/>
          <w:szCs w:val="24"/>
        </w:rPr>
        <w:t xml:space="preserve">ANEXO II. </w:t>
      </w:r>
      <w:r>
        <w:rPr>
          <w:rFonts w:cs="Verdana"/>
          <w:b/>
          <w:color w:val="4F81BD" w:themeColor="accent1"/>
          <w:sz w:val="24"/>
          <w:szCs w:val="24"/>
        </w:rPr>
        <w:t>BAREMO PARA LA VALORACIÓN DE LAS SOLICITUDES DE INCLUSIÓN EN LAS BOLSAS DE SUSTITUCIÓN</w:t>
      </w:r>
    </w:p>
    <w:p w:rsidR="009D1EF1" w:rsidRDefault="009D1EF1" w:rsidP="009D1EF1">
      <w:pPr>
        <w:autoSpaceDE w:val="0"/>
        <w:autoSpaceDN w:val="0"/>
        <w:adjustRightInd w:val="0"/>
        <w:spacing w:after="0" w:line="240" w:lineRule="auto"/>
        <w:jc w:val="both"/>
        <w:rPr>
          <w:rFonts w:cs="Verdana"/>
          <w:b/>
          <w:color w:val="4F81BD" w:themeColor="accent1"/>
          <w:sz w:val="24"/>
          <w:szCs w:val="24"/>
        </w:rPr>
      </w:pPr>
    </w:p>
    <w:p w:rsidR="00670477" w:rsidRDefault="00905A2A" w:rsidP="009D1EF1">
      <w:pPr>
        <w:autoSpaceDE w:val="0"/>
        <w:autoSpaceDN w:val="0"/>
        <w:adjustRightInd w:val="0"/>
        <w:spacing w:after="0" w:line="240" w:lineRule="auto"/>
        <w:jc w:val="both"/>
        <w:rPr>
          <w:rFonts w:cs="Verdana"/>
          <w:b/>
          <w:color w:val="4F81BD" w:themeColor="accent1"/>
          <w:sz w:val="24"/>
          <w:szCs w:val="24"/>
        </w:rPr>
        <w:sectPr w:rsidR="00670477" w:rsidSect="00665A30">
          <w:headerReference w:type="even" r:id="rId10"/>
          <w:headerReference w:type="default" r:id="rId11"/>
          <w:footerReference w:type="even" r:id="rId12"/>
          <w:footerReference w:type="default" r:id="rId13"/>
          <w:headerReference w:type="first" r:id="rId14"/>
          <w:footerReference w:type="first" r:id="rId15"/>
          <w:pgSz w:w="11906" w:h="16838"/>
          <w:pgMar w:top="567" w:right="1021" w:bottom="1021" w:left="1021" w:header="567" w:footer="567" w:gutter="0"/>
          <w:cols w:space="708"/>
          <w:titlePg/>
          <w:docGrid w:linePitch="360"/>
        </w:sectPr>
      </w:pPr>
      <w:r w:rsidRPr="006A016C">
        <w:rPr>
          <w:rFonts w:cs="Verdana"/>
          <w:b/>
          <w:color w:val="4F81BD" w:themeColor="accent1"/>
          <w:sz w:val="24"/>
          <w:szCs w:val="24"/>
        </w:rPr>
        <w:t>ANEXO I</w:t>
      </w:r>
      <w:r w:rsidR="006A7B60">
        <w:rPr>
          <w:rFonts w:cs="Verdana"/>
          <w:b/>
          <w:color w:val="4F81BD" w:themeColor="accent1"/>
          <w:sz w:val="24"/>
          <w:szCs w:val="24"/>
        </w:rPr>
        <w:t>II</w:t>
      </w:r>
      <w:r w:rsidRPr="006A016C">
        <w:rPr>
          <w:rFonts w:cs="Verdana"/>
          <w:b/>
          <w:color w:val="4F81BD" w:themeColor="accent1"/>
          <w:sz w:val="24"/>
          <w:szCs w:val="24"/>
        </w:rPr>
        <w:t xml:space="preserve">. </w:t>
      </w:r>
      <w:r w:rsidR="00E32215">
        <w:rPr>
          <w:rFonts w:cs="Verdana"/>
          <w:b/>
          <w:color w:val="4F81BD" w:themeColor="accent1"/>
          <w:sz w:val="24"/>
          <w:szCs w:val="24"/>
        </w:rPr>
        <w:t>DOCUMENTOS QUE SE DEBE</w:t>
      </w:r>
      <w:r>
        <w:rPr>
          <w:rFonts w:cs="Verdana"/>
          <w:b/>
          <w:color w:val="4F81BD" w:themeColor="accent1"/>
          <w:sz w:val="24"/>
          <w:szCs w:val="24"/>
        </w:rPr>
        <w:t xml:space="preserve"> ADJUNTAR POR LOS CANDIDATOS PARA LA VALORACIÓN DE LOS MÉRITOS CORRESPONDIENTES A LAS SOLICITUDES DE INCLUSIÓN EN LAS BOLSAS DE SUSTITUCIÓN</w:t>
      </w:r>
    </w:p>
    <w:p w:rsidR="00D8657D" w:rsidRPr="006A016C" w:rsidRDefault="00D8657D" w:rsidP="004D7F29">
      <w:pPr>
        <w:spacing w:after="120" w:line="240" w:lineRule="auto"/>
        <w:jc w:val="both"/>
        <w:rPr>
          <w:rFonts w:cs="Verdana"/>
          <w:b/>
          <w:bCs/>
          <w:color w:val="4F81BD" w:themeColor="accent1"/>
          <w:sz w:val="24"/>
          <w:szCs w:val="24"/>
        </w:rPr>
      </w:pPr>
      <w:r w:rsidRPr="006A016C">
        <w:rPr>
          <w:rFonts w:cs="Verdana"/>
          <w:b/>
          <w:bCs/>
          <w:color w:val="4F81BD" w:themeColor="accent1"/>
          <w:sz w:val="24"/>
          <w:szCs w:val="24"/>
        </w:rPr>
        <w:lastRenderedPageBreak/>
        <w:t>CAPÍTULO I. DISPOSICIONES GENERALES</w:t>
      </w:r>
    </w:p>
    <w:p w:rsidR="00225B02" w:rsidRPr="005E581A" w:rsidRDefault="00225B02" w:rsidP="00F65F7C">
      <w:pPr>
        <w:autoSpaceDE w:val="0"/>
        <w:autoSpaceDN w:val="0"/>
        <w:adjustRightInd w:val="0"/>
        <w:spacing w:after="120" w:line="240" w:lineRule="auto"/>
        <w:jc w:val="both"/>
        <w:rPr>
          <w:rFonts w:cs="Verdana"/>
          <w:b/>
          <w:bCs/>
        </w:rPr>
      </w:pPr>
      <w:r w:rsidRPr="006A7B60">
        <w:rPr>
          <w:rFonts w:cs="Verdana"/>
          <w:b/>
          <w:bCs/>
          <w:color w:val="000000" w:themeColor="text1"/>
        </w:rPr>
        <w:t>Artículo 1</w:t>
      </w:r>
      <w:r w:rsidR="008547E5" w:rsidRPr="006A7B60">
        <w:rPr>
          <w:rFonts w:cs="Verdana"/>
          <w:b/>
          <w:bCs/>
          <w:color w:val="000000" w:themeColor="text1"/>
        </w:rPr>
        <w:t xml:space="preserve">. </w:t>
      </w:r>
      <w:r w:rsidR="008547E5" w:rsidRPr="006A7B60">
        <w:rPr>
          <w:rFonts w:cs="Verdana"/>
          <w:b/>
          <w:bCs/>
        </w:rPr>
        <w:t>Objeto</w:t>
      </w:r>
      <w:r w:rsidR="00B406D3" w:rsidRPr="006A7B60">
        <w:rPr>
          <w:rFonts w:cs="Verdana"/>
          <w:b/>
          <w:bCs/>
        </w:rPr>
        <w:t xml:space="preserve"> y ámbito de aplicación</w:t>
      </w:r>
    </w:p>
    <w:p w:rsidR="008547E5" w:rsidRPr="00B871CD" w:rsidRDefault="008547E5" w:rsidP="00F65F7C">
      <w:pPr>
        <w:autoSpaceDE w:val="0"/>
        <w:autoSpaceDN w:val="0"/>
        <w:adjustRightInd w:val="0"/>
        <w:spacing w:after="120" w:line="240" w:lineRule="auto"/>
        <w:jc w:val="both"/>
        <w:rPr>
          <w:rFonts w:cs="Verdana"/>
        </w:rPr>
      </w:pPr>
      <w:r w:rsidRPr="00B871CD">
        <w:rPr>
          <w:rFonts w:cs="Verdana"/>
        </w:rPr>
        <w:t>La presente norma</w:t>
      </w:r>
      <w:r w:rsidR="00E32215">
        <w:rPr>
          <w:rFonts w:cs="Verdana"/>
        </w:rPr>
        <w:t>tiva regula los procedimientos que se deben</w:t>
      </w:r>
      <w:r w:rsidRPr="00B871CD">
        <w:rPr>
          <w:rFonts w:cs="Verdana"/>
        </w:rPr>
        <w:t xml:space="preserve"> seguir </w:t>
      </w:r>
      <w:r w:rsidR="00E858BB" w:rsidRPr="00B871CD">
        <w:rPr>
          <w:rFonts w:cs="Verdana"/>
        </w:rPr>
        <w:t xml:space="preserve">para la cobertura de necesidades docentes sobrevenidas en la </w:t>
      </w:r>
      <w:r w:rsidRPr="00B871CD">
        <w:rPr>
          <w:rFonts w:cs="Verdana"/>
        </w:rPr>
        <w:t>Universidad de Cádiz</w:t>
      </w:r>
      <w:r w:rsidR="00E858BB" w:rsidRPr="00B871CD">
        <w:rPr>
          <w:rFonts w:cs="Verdana"/>
        </w:rPr>
        <w:t>.</w:t>
      </w:r>
    </w:p>
    <w:p w:rsidR="008547E5" w:rsidRPr="00B871CD" w:rsidRDefault="008547E5" w:rsidP="00F65F7C">
      <w:pPr>
        <w:autoSpaceDE w:val="0"/>
        <w:autoSpaceDN w:val="0"/>
        <w:adjustRightInd w:val="0"/>
        <w:spacing w:after="120" w:line="240" w:lineRule="auto"/>
        <w:jc w:val="both"/>
        <w:rPr>
          <w:rFonts w:cs="TimesNewRoman"/>
          <w:b/>
        </w:rPr>
      </w:pPr>
    </w:p>
    <w:p w:rsidR="008547E5" w:rsidRPr="00B871CD" w:rsidRDefault="008547E5" w:rsidP="00F65F7C">
      <w:pPr>
        <w:autoSpaceDE w:val="0"/>
        <w:autoSpaceDN w:val="0"/>
        <w:adjustRightInd w:val="0"/>
        <w:spacing w:after="120" w:line="240" w:lineRule="auto"/>
        <w:jc w:val="both"/>
        <w:rPr>
          <w:rFonts w:cs="TimesNewRoman"/>
          <w:b/>
        </w:rPr>
      </w:pPr>
      <w:r w:rsidRPr="00B871CD">
        <w:rPr>
          <w:rFonts w:cs="TimesNewRoman"/>
          <w:b/>
        </w:rPr>
        <w:t xml:space="preserve">Artículo 2. </w:t>
      </w:r>
      <w:r w:rsidR="00170342" w:rsidRPr="00B871CD">
        <w:rPr>
          <w:rFonts w:cs="TimesNewRoman"/>
          <w:b/>
        </w:rPr>
        <w:t>Causas que originan necesidades docentes</w:t>
      </w:r>
    </w:p>
    <w:p w:rsidR="008547E5" w:rsidRPr="00B871CD" w:rsidRDefault="0007022A" w:rsidP="00004A4E">
      <w:pPr>
        <w:autoSpaceDE w:val="0"/>
        <w:autoSpaceDN w:val="0"/>
        <w:adjustRightInd w:val="0"/>
        <w:spacing w:after="120" w:line="240" w:lineRule="auto"/>
        <w:jc w:val="both"/>
        <w:rPr>
          <w:rFonts w:cs="Verdana"/>
        </w:rPr>
      </w:pPr>
      <w:r w:rsidRPr="00B871CD">
        <w:rPr>
          <w:rFonts w:cs="Verdana"/>
        </w:rPr>
        <w:t xml:space="preserve">Una vez iniciado el curso, </w:t>
      </w:r>
      <w:r w:rsidR="00170342" w:rsidRPr="00B871CD">
        <w:rPr>
          <w:rFonts w:cs="Verdana"/>
        </w:rPr>
        <w:t>se consideran causas justificadas que originan necesidades docentes</w:t>
      </w:r>
      <w:r w:rsidR="00C40C85">
        <w:rPr>
          <w:rFonts w:cs="Verdana"/>
        </w:rPr>
        <w:t xml:space="preserve"> las siguientes</w:t>
      </w:r>
      <w:r w:rsidR="008547E5" w:rsidRPr="00B871CD">
        <w:rPr>
          <w:rFonts w:cs="Verdana"/>
        </w:rPr>
        <w:t xml:space="preserve">: </w:t>
      </w:r>
    </w:p>
    <w:p w:rsidR="0007022A" w:rsidRPr="00B871CD" w:rsidRDefault="008547E5" w:rsidP="00004A4E">
      <w:pPr>
        <w:pStyle w:val="Prrafodelista"/>
        <w:numPr>
          <w:ilvl w:val="0"/>
          <w:numId w:val="43"/>
        </w:numPr>
        <w:jc w:val="both"/>
      </w:pPr>
      <w:r w:rsidRPr="00B871CD">
        <w:t>Baja por enfermedad.</w:t>
      </w:r>
    </w:p>
    <w:p w:rsidR="0007022A" w:rsidRPr="00B871CD" w:rsidRDefault="0007022A" w:rsidP="00004A4E">
      <w:pPr>
        <w:pStyle w:val="Prrafodelista"/>
        <w:numPr>
          <w:ilvl w:val="0"/>
          <w:numId w:val="43"/>
        </w:numPr>
        <w:jc w:val="both"/>
      </w:pPr>
      <w:r w:rsidRPr="00B871CD">
        <w:t>Los permisos de maternidad, adopción, acogimiento, paternidad y violencia de géne</w:t>
      </w:r>
      <w:r w:rsidR="00502ED0" w:rsidRPr="00B871CD">
        <w:t>ro, regulados por el artículo 49</w:t>
      </w:r>
      <w:r w:rsidRPr="00B871CD">
        <w:t xml:space="preserve"> del </w:t>
      </w:r>
      <w:r w:rsidRPr="00E32215">
        <w:rPr>
          <w:i/>
        </w:rPr>
        <w:t xml:space="preserve">Estatuto </w:t>
      </w:r>
      <w:r w:rsidR="00E32215">
        <w:rPr>
          <w:i/>
        </w:rPr>
        <w:t>b</w:t>
      </w:r>
      <w:r w:rsidRPr="00E32215">
        <w:rPr>
          <w:i/>
        </w:rPr>
        <w:t xml:space="preserve">ásico de </w:t>
      </w:r>
      <w:r w:rsidR="00E32215">
        <w:rPr>
          <w:i/>
        </w:rPr>
        <w:t>e</w:t>
      </w:r>
      <w:r w:rsidRPr="00E32215">
        <w:rPr>
          <w:i/>
        </w:rPr>
        <w:t xml:space="preserve">mpleado </w:t>
      </w:r>
      <w:r w:rsidR="00E32215">
        <w:rPr>
          <w:i/>
        </w:rPr>
        <w:t>p</w:t>
      </w:r>
      <w:r w:rsidRPr="00E32215">
        <w:rPr>
          <w:i/>
        </w:rPr>
        <w:t>úblico</w:t>
      </w:r>
      <w:r w:rsidRPr="00B871CD">
        <w:t>.</w:t>
      </w:r>
    </w:p>
    <w:p w:rsidR="0007022A" w:rsidRPr="00B871CD" w:rsidRDefault="008547E5" w:rsidP="00004A4E">
      <w:pPr>
        <w:pStyle w:val="Prrafodelista"/>
        <w:numPr>
          <w:ilvl w:val="0"/>
          <w:numId w:val="43"/>
        </w:numPr>
        <w:jc w:val="both"/>
      </w:pPr>
      <w:r w:rsidRPr="00B871CD">
        <w:t>Licencia y permisos sin retribución, concedidos a profesores que lleven como mínimo un año al servicio de la Universidad, por periodos superiores a un mes e inferiores a un año.</w:t>
      </w:r>
    </w:p>
    <w:p w:rsidR="0007022A" w:rsidRPr="00B871CD" w:rsidRDefault="00170342" w:rsidP="00004A4E">
      <w:pPr>
        <w:pStyle w:val="Prrafodelista"/>
        <w:numPr>
          <w:ilvl w:val="0"/>
          <w:numId w:val="43"/>
        </w:numPr>
        <w:jc w:val="both"/>
      </w:pPr>
      <w:r w:rsidRPr="00B871CD">
        <w:t>E</w:t>
      </w:r>
      <w:r w:rsidR="008547E5" w:rsidRPr="00B871CD">
        <w:t>xcedencia voluntaria, servicios especiales, cargos académicos, funciones s</w:t>
      </w:r>
      <w:r w:rsidR="00E32215">
        <w:t>indicales, comisión de servicio</w:t>
      </w:r>
      <w:r w:rsidR="008547E5" w:rsidRPr="00B871CD">
        <w:t xml:space="preserve"> o cualquier otra de análoga naturaleza</w:t>
      </w:r>
      <w:r w:rsidRPr="00B871CD">
        <w:t xml:space="preserve"> que pudiera concurrir en el profesorado</w:t>
      </w:r>
      <w:r w:rsidR="008547E5" w:rsidRPr="00B871CD">
        <w:t>.</w:t>
      </w:r>
    </w:p>
    <w:p w:rsidR="0007022A" w:rsidRPr="00B871CD" w:rsidRDefault="008547E5" w:rsidP="00004A4E">
      <w:pPr>
        <w:pStyle w:val="Prrafodelista"/>
        <w:numPr>
          <w:ilvl w:val="0"/>
          <w:numId w:val="43"/>
        </w:numPr>
        <w:jc w:val="both"/>
      </w:pPr>
      <w:r w:rsidRPr="00B871CD">
        <w:t>Concurso público en el que la plaza quede desierta o la cobertura de la docencia de plazas en proceso de selección.</w:t>
      </w:r>
    </w:p>
    <w:p w:rsidR="008547E5" w:rsidRDefault="008547E5" w:rsidP="00004A4E">
      <w:pPr>
        <w:pStyle w:val="Prrafodelista"/>
        <w:numPr>
          <w:ilvl w:val="0"/>
          <w:numId w:val="43"/>
        </w:numPr>
        <w:jc w:val="both"/>
      </w:pPr>
      <w:r w:rsidRPr="00B871CD">
        <w:t>Cualquier otra circunstancia prevista en la normativa aplicable que provoque la suspensión temporal de la prestación o el contrato.</w:t>
      </w:r>
    </w:p>
    <w:p w:rsidR="00EC4882" w:rsidRPr="00B871CD" w:rsidRDefault="00EC4882" w:rsidP="00004A4E">
      <w:pPr>
        <w:pStyle w:val="Prrafodelista"/>
        <w:numPr>
          <w:ilvl w:val="0"/>
          <w:numId w:val="43"/>
        </w:numPr>
        <w:jc w:val="both"/>
      </w:pPr>
      <w:r>
        <w:t>Cualquier otra circunstancia no prevista en las letras anteriores y que provoque la interrupción de la docencia.</w:t>
      </w:r>
    </w:p>
    <w:p w:rsidR="00170342" w:rsidRPr="006A016C" w:rsidRDefault="00170342" w:rsidP="00F65F7C">
      <w:pPr>
        <w:autoSpaceDE w:val="0"/>
        <w:autoSpaceDN w:val="0"/>
        <w:adjustRightInd w:val="0"/>
        <w:spacing w:after="120" w:line="240" w:lineRule="auto"/>
        <w:jc w:val="both"/>
        <w:rPr>
          <w:rFonts w:cs="TimesNewRoman"/>
          <w:b/>
          <w:color w:val="000000" w:themeColor="text1"/>
        </w:rPr>
      </w:pPr>
    </w:p>
    <w:p w:rsidR="00C2503F" w:rsidRPr="00B871CD" w:rsidRDefault="00225B02" w:rsidP="00F65F7C">
      <w:pPr>
        <w:autoSpaceDE w:val="0"/>
        <w:autoSpaceDN w:val="0"/>
        <w:adjustRightInd w:val="0"/>
        <w:spacing w:after="120" w:line="240" w:lineRule="auto"/>
        <w:jc w:val="both"/>
        <w:rPr>
          <w:rFonts w:cs="Verdana"/>
          <w:b/>
          <w:bCs/>
        </w:rPr>
      </w:pPr>
      <w:r w:rsidRPr="006A016C">
        <w:rPr>
          <w:rFonts w:cs="Verdana"/>
          <w:b/>
          <w:bCs/>
          <w:color w:val="000000" w:themeColor="text1"/>
        </w:rPr>
        <w:t xml:space="preserve">Artículo </w:t>
      </w:r>
      <w:r w:rsidR="00C2503F" w:rsidRPr="006A016C">
        <w:rPr>
          <w:rFonts w:cs="Verdana"/>
          <w:b/>
          <w:bCs/>
          <w:color w:val="000000" w:themeColor="text1"/>
        </w:rPr>
        <w:t>3</w:t>
      </w:r>
      <w:r w:rsidRPr="006A016C">
        <w:rPr>
          <w:rFonts w:cs="Verdana"/>
          <w:b/>
          <w:bCs/>
          <w:color w:val="000000" w:themeColor="text1"/>
        </w:rPr>
        <w:t xml:space="preserve">. </w:t>
      </w:r>
      <w:r w:rsidR="00170342" w:rsidRPr="00B871CD">
        <w:rPr>
          <w:rFonts w:cs="Verdana"/>
          <w:b/>
          <w:bCs/>
        </w:rPr>
        <w:t xml:space="preserve">Modalidades de </w:t>
      </w:r>
      <w:r w:rsidR="00867287" w:rsidRPr="00B871CD">
        <w:rPr>
          <w:rFonts w:cs="Verdana"/>
          <w:b/>
          <w:bCs/>
        </w:rPr>
        <w:t>c</w:t>
      </w:r>
      <w:r w:rsidR="00BC4CDB" w:rsidRPr="00B871CD">
        <w:rPr>
          <w:rFonts w:cs="Verdana"/>
          <w:b/>
          <w:bCs/>
        </w:rPr>
        <w:t>obertura</w:t>
      </w:r>
      <w:r w:rsidR="00867287" w:rsidRPr="00B871CD">
        <w:rPr>
          <w:rFonts w:cs="Verdana"/>
          <w:b/>
          <w:bCs/>
        </w:rPr>
        <w:t xml:space="preserve"> de las necesidades docentes</w:t>
      </w:r>
    </w:p>
    <w:p w:rsidR="00867287" w:rsidRPr="00B871CD" w:rsidRDefault="00867287" w:rsidP="00F65F7C">
      <w:pPr>
        <w:pStyle w:val="Prrafodelista"/>
        <w:numPr>
          <w:ilvl w:val="0"/>
          <w:numId w:val="13"/>
        </w:numPr>
        <w:autoSpaceDE w:val="0"/>
        <w:autoSpaceDN w:val="0"/>
        <w:adjustRightInd w:val="0"/>
        <w:spacing w:after="120" w:line="240" w:lineRule="auto"/>
        <w:ind w:left="284" w:hanging="284"/>
        <w:jc w:val="both"/>
        <w:rPr>
          <w:rFonts w:cs="Verdana"/>
        </w:rPr>
      </w:pPr>
      <w:r w:rsidRPr="00B871CD">
        <w:rPr>
          <w:rFonts w:cs="Verdana"/>
        </w:rPr>
        <w:t xml:space="preserve">En el caso de necesidades </w:t>
      </w:r>
      <w:r w:rsidR="008336C0" w:rsidRPr="00B871CD">
        <w:rPr>
          <w:rFonts w:cs="Verdana"/>
        </w:rPr>
        <w:t xml:space="preserve">asociadas a </w:t>
      </w:r>
      <w:r w:rsidRPr="00B871CD">
        <w:rPr>
          <w:rFonts w:cs="Verdana"/>
        </w:rPr>
        <w:t>sustituciones inferiores a quince días, la docencia será asumida por el área de conocimiento a la que pertenece el profesor o voluntariamente por</w:t>
      </w:r>
      <w:r w:rsidR="00151CC2" w:rsidRPr="00B871CD">
        <w:rPr>
          <w:rFonts w:cs="Verdana"/>
        </w:rPr>
        <w:t xml:space="preserve"> otros</w:t>
      </w:r>
      <w:r w:rsidRPr="00B871CD">
        <w:rPr>
          <w:rFonts w:cs="Verdana"/>
        </w:rPr>
        <w:t xml:space="preserve"> profesores </w:t>
      </w:r>
      <w:r w:rsidR="00151CC2" w:rsidRPr="00B871CD">
        <w:rPr>
          <w:rFonts w:cs="Verdana"/>
        </w:rPr>
        <w:t>con capacidad para ello.</w:t>
      </w:r>
      <w:r w:rsidRPr="00B871CD">
        <w:rPr>
          <w:rFonts w:cs="Verdana"/>
        </w:rPr>
        <w:t xml:space="preserve"> Cuando la dedicación del profesor que asume la docencia supere como resultado de la misma su </w:t>
      </w:r>
      <w:r w:rsidR="00E32215">
        <w:rPr>
          <w:rFonts w:cs="Verdana"/>
        </w:rPr>
        <w:t>c</w:t>
      </w:r>
      <w:r w:rsidR="00EC4882">
        <w:rPr>
          <w:rFonts w:cs="Verdana"/>
        </w:rPr>
        <w:t xml:space="preserve">apacidad </w:t>
      </w:r>
      <w:r w:rsidR="00E32215">
        <w:rPr>
          <w:rFonts w:cs="Verdana"/>
        </w:rPr>
        <w:t>f</w:t>
      </w:r>
      <w:r w:rsidRPr="00B871CD">
        <w:rPr>
          <w:rFonts w:cs="Verdana"/>
        </w:rPr>
        <w:t>inal, este deberá expresar explícitamente su conformidad ante tal situación.</w:t>
      </w:r>
    </w:p>
    <w:p w:rsidR="008336C0" w:rsidRPr="00B871CD" w:rsidRDefault="00867287" w:rsidP="00F65F7C">
      <w:pPr>
        <w:pStyle w:val="Prrafodelista"/>
        <w:numPr>
          <w:ilvl w:val="0"/>
          <w:numId w:val="13"/>
        </w:numPr>
        <w:autoSpaceDE w:val="0"/>
        <w:autoSpaceDN w:val="0"/>
        <w:adjustRightInd w:val="0"/>
        <w:spacing w:after="120" w:line="240" w:lineRule="auto"/>
        <w:ind w:left="284" w:hanging="284"/>
        <w:jc w:val="both"/>
        <w:rPr>
          <w:rFonts w:cs="Verdana"/>
        </w:rPr>
      </w:pPr>
      <w:r w:rsidRPr="00B871CD">
        <w:rPr>
          <w:rFonts w:cs="Verdana"/>
        </w:rPr>
        <w:t xml:space="preserve">En el caso de </w:t>
      </w:r>
      <w:r w:rsidR="00C2503F" w:rsidRPr="00B871CD">
        <w:rPr>
          <w:rFonts w:cs="Verdana"/>
        </w:rPr>
        <w:t xml:space="preserve">necesidades </w:t>
      </w:r>
      <w:r w:rsidR="008336C0" w:rsidRPr="00B871CD">
        <w:rPr>
          <w:rFonts w:cs="Verdana"/>
        </w:rPr>
        <w:t xml:space="preserve">asociadas a sustituciones superiores a quince días, la docencia será asumida </w:t>
      </w:r>
      <w:r w:rsidR="00C2503F" w:rsidRPr="00B871CD">
        <w:rPr>
          <w:rFonts w:cs="Verdana"/>
        </w:rPr>
        <w:t>por prof</w:t>
      </w:r>
      <w:r w:rsidRPr="00B871CD">
        <w:rPr>
          <w:rFonts w:cs="Verdana"/>
        </w:rPr>
        <w:t xml:space="preserve">esores </w:t>
      </w:r>
      <w:r w:rsidR="00EC4882" w:rsidRPr="00B871CD">
        <w:rPr>
          <w:rFonts w:cs="Verdana"/>
        </w:rPr>
        <w:t>de la misma</w:t>
      </w:r>
      <w:r w:rsidR="00004A4E">
        <w:rPr>
          <w:rFonts w:cs="Verdana"/>
        </w:rPr>
        <w:t xml:space="preserve"> </w:t>
      </w:r>
      <w:r w:rsidRPr="00B871CD">
        <w:rPr>
          <w:rFonts w:cs="Verdana"/>
        </w:rPr>
        <w:t>área de conocimiento</w:t>
      </w:r>
      <w:r w:rsidR="008336C0" w:rsidRPr="00B871CD">
        <w:rPr>
          <w:rFonts w:cs="Verdana"/>
        </w:rPr>
        <w:t xml:space="preserve"> </w:t>
      </w:r>
      <w:r w:rsidR="00D87C66" w:rsidRPr="00B871CD">
        <w:rPr>
          <w:rFonts w:cs="Verdana"/>
        </w:rPr>
        <w:t xml:space="preserve">o voluntariamente por otros profesores </w:t>
      </w:r>
      <w:r w:rsidR="00EC4882">
        <w:rPr>
          <w:rFonts w:cs="Verdana"/>
        </w:rPr>
        <w:t xml:space="preserve">con </w:t>
      </w:r>
      <w:r w:rsidR="00D87C66" w:rsidRPr="00B871CD">
        <w:rPr>
          <w:rFonts w:cs="Verdana"/>
        </w:rPr>
        <w:t>capacidad para ello</w:t>
      </w:r>
      <w:r w:rsidR="008336C0" w:rsidRPr="00B871CD">
        <w:rPr>
          <w:rFonts w:cs="Verdana"/>
        </w:rPr>
        <w:t>.</w:t>
      </w:r>
    </w:p>
    <w:p w:rsidR="00586EC6" w:rsidRPr="00B871CD" w:rsidRDefault="008336C0" w:rsidP="00F65F7C">
      <w:pPr>
        <w:pStyle w:val="Prrafodelista"/>
        <w:numPr>
          <w:ilvl w:val="0"/>
          <w:numId w:val="13"/>
        </w:numPr>
        <w:autoSpaceDE w:val="0"/>
        <w:autoSpaceDN w:val="0"/>
        <w:adjustRightInd w:val="0"/>
        <w:spacing w:after="120" w:line="240" w:lineRule="auto"/>
        <w:ind w:left="284" w:hanging="284"/>
        <w:jc w:val="both"/>
        <w:rPr>
          <w:rFonts w:cs="Verdana"/>
        </w:rPr>
      </w:pPr>
      <w:r w:rsidRPr="00B871CD">
        <w:rPr>
          <w:rFonts w:cs="Verdana"/>
        </w:rPr>
        <w:t>En el caso de necesidades asociadas a sustituciones superiores a quince días y en los que se manifieste la imposibilidad de aplicar lo indicado en el apartado anterior</w:t>
      </w:r>
      <w:r w:rsidR="00586EC6" w:rsidRPr="00B871CD">
        <w:rPr>
          <w:rFonts w:cs="Verdana"/>
        </w:rPr>
        <w:t>, la cobertur</w:t>
      </w:r>
      <w:r w:rsidR="00E32215">
        <w:rPr>
          <w:rFonts w:cs="Verdana"/>
        </w:rPr>
        <w:t>a podrá realizarse mediante uno</w:t>
      </w:r>
      <w:r w:rsidR="00586EC6" w:rsidRPr="00B871CD">
        <w:rPr>
          <w:rFonts w:cs="Verdana"/>
        </w:rPr>
        <w:t xml:space="preserve"> de los procedimientos siguientes:</w:t>
      </w:r>
    </w:p>
    <w:p w:rsidR="00586EC6" w:rsidRPr="00B871CD" w:rsidRDefault="00586EC6" w:rsidP="00F65F7C">
      <w:pPr>
        <w:pStyle w:val="Prrafodelista"/>
        <w:spacing w:after="120" w:line="240" w:lineRule="auto"/>
        <w:jc w:val="both"/>
        <w:rPr>
          <w:rFonts w:cs="Verdana"/>
        </w:rPr>
      </w:pPr>
    </w:p>
    <w:p w:rsidR="00D87C66" w:rsidRDefault="00BC4CDB" w:rsidP="00F65F7C">
      <w:pPr>
        <w:pStyle w:val="Prrafodelista"/>
        <w:numPr>
          <w:ilvl w:val="1"/>
          <w:numId w:val="13"/>
        </w:numPr>
        <w:autoSpaceDE w:val="0"/>
        <w:autoSpaceDN w:val="0"/>
        <w:adjustRightInd w:val="0"/>
        <w:spacing w:after="120" w:line="240" w:lineRule="auto"/>
        <w:ind w:left="851" w:hanging="284"/>
        <w:jc w:val="both"/>
        <w:rPr>
          <w:rFonts w:cs="Verdana"/>
          <w:color w:val="000000" w:themeColor="text1"/>
        </w:rPr>
      </w:pPr>
      <w:r w:rsidRPr="00B871CD">
        <w:rPr>
          <w:rFonts w:cs="Verdana"/>
          <w:i/>
        </w:rPr>
        <w:t>Ampliación de la dedicación de un profesor</w:t>
      </w:r>
      <w:r w:rsidR="00E32215">
        <w:rPr>
          <w:rFonts w:cs="Verdana"/>
          <w:i/>
        </w:rPr>
        <w:t xml:space="preserve">. </w:t>
      </w:r>
      <w:r w:rsidR="00225B02" w:rsidRPr="00B871CD">
        <w:rPr>
          <w:rFonts w:cs="Verdana"/>
        </w:rPr>
        <w:t xml:space="preserve">En aquellos casos en </w:t>
      </w:r>
      <w:r w:rsidR="00F65F7C" w:rsidRPr="00B871CD">
        <w:rPr>
          <w:rFonts w:cs="Verdana"/>
        </w:rPr>
        <w:t xml:space="preserve">los </w:t>
      </w:r>
      <w:r w:rsidR="00225B02" w:rsidRPr="00B871CD">
        <w:rPr>
          <w:rFonts w:cs="Verdana"/>
        </w:rPr>
        <w:t>que sea posible, las necesidades docentes sobrevenidas</w:t>
      </w:r>
      <w:r w:rsidR="00004A4E">
        <w:rPr>
          <w:rFonts w:cs="Verdana"/>
        </w:rPr>
        <w:t xml:space="preserve"> </w:t>
      </w:r>
      <w:r w:rsidR="00151CC2" w:rsidRPr="00B871CD">
        <w:rPr>
          <w:rFonts w:cs="Verdana"/>
        </w:rPr>
        <w:t xml:space="preserve">se </w:t>
      </w:r>
      <w:r w:rsidR="00225B02" w:rsidRPr="00B871CD">
        <w:rPr>
          <w:rFonts w:cs="Verdana"/>
        </w:rPr>
        <w:t>podrán cubrir</w:t>
      </w:r>
      <w:r w:rsidR="00151CC2" w:rsidRPr="00B871CD">
        <w:rPr>
          <w:rFonts w:cs="Verdana"/>
        </w:rPr>
        <w:t xml:space="preserve"> preferentemente </w:t>
      </w:r>
      <w:r w:rsidR="00225B02" w:rsidRPr="00B871CD">
        <w:rPr>
          <w:rFonts w:cs="Verdana"/>
        </w:rPr>
        <w:t xml:space="preserve">mediante la ampliación provisional de la dedicación </w:t>
      </w:r>
      <w:r w:rsidR="00EC4882">
        <w:rPr>
          <w:rFonts w:cs="Verdana"/>
        </w:rPr>
        <w:t xml:space="preserve">recogida en los contratos </w:t>
      </w:r>
      <w:r w:rsidR="00225B02" w:rsidRPr="00B871CD">
        <w:rPr>
          <w:rFonts w:cs="Verdana"/>
        </w:rPr>
        <w:t>de</w:t>
      </w:r>
      <w:r w:rsidR="00DB58C0" w:rsidRPr="00B871CD">
        <w:rPr>
          <w:rFonts w:cs="Verdana"/>
        </w:rPr>
        <w:t xml:space="preserve"> un</w:t>
      </w:r>
      <w:r w:rsidR="00C37F1E" w:rsidRPr="00B871CD">
        <w:rPr>
          <w:rFonts w:cs="Verdana"/>
        </w:rPr>
        <w:t>o o varios</w:t>
      </w:r>
      <w:r w:rsidR="00DB58C0" w:rsidRPr="00B871CD">
        <w:rPr>
          <w:rFonts w:cs="Verdana"/>
        </w:rPr>
        <w:t xml:space="preserve"> profesor</w:t>
      </w:r>
      <w:r w:rsidR="00C37F1E" w:rsidRPr="00B871CD">
        <w:rPr>
          <w:rFonts w:cs="Verdana"/>
        </w:rPr>
        <w:t>es</w:t>
      </w:r>
      <w:r w:rsidR="00DB58C0" w:rsidRPr="00B871CD">
        <w:rPr>
          <w:rFonts w:cs="Verdana"/>
        </w:rPr>
        <w:t>, siempre</w:t>
      </w:r>
      <w:r w:rsidR="00DB58C0" w:rsidRPr="00D87C66">
        <w:rPr>
          <w:rFonts w:cs="Verdana"/>
          <w:color w:val="000000" w:themeColor="text1"/>
        </w:rPr>
        <w:t xml:space="preserve"> y cuando e</w:t>
      </w:r>
      <w:r w:rsidR="00C37F1E" w:rsidRPr="00D87C66">
        <w:rPr>
          <w:rFonts w:cs="Verdana"/>
          <w:color w:val="000000" w:themeColor="text1"/>
        </w:rPr>
        <w:t>stos</w:t>
      </w:r>
      <w:r w:rsidR="00225B02" w:rsidRPr="00D87C66">
        <w:rPr>
          <w:rFonts w:cs="Verdana"/>
          <w:color w:val="000000" w:themeColor="text1"/>
        </w:rPr>
        <w:t xml:space="preserve"> manifieste</w:t>
      </w:r>
      <w:r w:rsidR="00C37F1E" w:rsidRPr="00D87C66">
        <w:rPr>
          <w:rFonts w:cs="Verdana"/>
          <w:color w:val="000000" w:themeColor="text1"/>
        </w:rPr>
        <w:t>n</w:t>
      </w:r>
      <w:r w:rsidR="00225B02" w:rsidRPr="00D87C66">
        <w:rPr>
          <w:rFonts w:cs="Verdana"/>
          <w:color w:val="000000" w:themeColor="text1"/>
        </w:rPr>
        <w:t xml:space="preserve"> su conformidad.</w:t>
      </w:r>
    </w:p>
    <w:p w:rsidR="00F65F7C" w:rsidRPr="00B871CD" w:rsidRDefault="00586EC6" w:rsidP="00F65F7C">
      <w:pPr>
        <w:pStyle w:val="Prrafodelista"/>
        <w:numPr>
          <w:ilvl w:val="1"/>
          <w:numId w:val="13"/>
        </w:numPr>
        <w:autoSpaceDE w:val="0"/>
        <w:autoSpaceDN w:val="0"/>
        <w:adjustRightInd w:val="0"/>
        <w:spacing w:after="120" w:line="240" w:lineRule="auto"/>
        <w:ind w:left="851" w:hanging="284"/>
        <w:jc w:val="both"/>
        <w:rPr>
          <w:rFonts w:cs="Verdana"/>
        </w:rPr>
      </w:pPr>
      <w:r w:rsidRPr="00D87C66">
        <w:rPr>
          <w:rFonts w:cs="Verdana"/>
          <w:i/>
          <w:color w:val="000000" w:themeColor="text1"/>
        </w:rPr>
        <w:t>Formalización de un nuevo contrato de sustitución</w:t>
      </w:r>
      <w:r w:rsidRPr="00D87C66">
        <w:rPr>
          <w:rFonts w:cs="Verdana"/>
          <w:color w:val="000000" w:themeColor="text1"/>
        </w:rPr>
        <w:t xml:space="preserve">. </w:t>
      </w:r>
      <w:r w:rsidR="00F65F7C" w:rsidRPr="00D87C66">
        <w:rPr>
          <w:rFonts w:cs="Verdana"/>
          <w:color w:val="000000" w:themeColor="text1"/>
        </w:rPr>
        <w:t xml:space="preserve">En aquellos casos en los que no sea posible lo indicado en el apartado anterior, o en aquellos en los que cuestiones referentes a la organización docente del Departamento no lo aconsejen, las necesidades docentes podrán cubrirse mediante la contratación de nuevos Profesores Sustitutos </w:t>
      </w:r>
      <w:r w:rsidR="00F65F7C" w:rsidRPr="00B871CD">
        <w:rPr>
          <w:rFonts w:cs="Verdana"/>
        </w:rPr>
        <w:t>Interinos (PSI), debiéndose en ese caso proceder según lo indique la legislaci</w:t>
      </w:r>
      <w:r w:rsidR="006A016C" w:rsidRPr="00B871CD">
        <w:rPr>
          <w:rFonts w:cs="Verdana"/>
        </w:rPr>
        <w:t xml:space="preserve">ón vigente y lo indicado en </w:t>
      </w:r>
      <w:r w:rsidR="00CB2568" w:rsidRPr="00B871CD">
        <w:rPr>
          <w:rFonts w:cs="Verdana"/>
        </w:rPr>
        <w:t>el presente Reglamento</w:t>
      </w:r>
      <w:r w:rsidR="006A016C" w:rsidRPr="00B871CD">
        <w:rPr>
          <w:rFonts w:cs="Verdana"/>
        </w:rPr>
        <w:t>.</w:t>
      </w:r>
    </w:p>
    <w:p w:rsidR="00C224FC" w:rsidRPr="00B871CD" w:rsidRDefault="00C01FE9" w:rsidP="00F65F7C">
      <w:pPr>
        <w:pStyle w:val="Prrafodelista"/>
        <w:numPr>
          <w:ilvl w:val="0"/>
          <w:numId w:val="13"/>
        </w:numPr>
        <w:autoSpaceDE w:val="0"/>
        <w:autoSpaceDN w:val="0"/>
        <w:adjustRightInd w:val="0"/>
        <w:spacing w:after="120" w:line="240" w:lineRule="auto"/>
        <w:ind w:left="284" w:hanging="284"/>
        <w:jc w:val="both"/>
        <w:rPr>
          <w:rFonts w:cs="Verdana"/>
        </w:rPr>
      </w:pPr>
      <w:r w:rsidRPr="00B871CD">
        <w:rPr>
          <w:rFonts w:cs="TimesNewRoman"/>
        </w:rPr>
        <w:lastRenderedPageBreak/>
        <w:t xml:space="preserve">En caso de que las necesidades docentes requirieran cobertura mediante uno de los procedimientos descritos en el punto anterior, dicha cobertura </w:t>
      </w:r>
      <w:r w:rsidR="00C224FC" w:rsidRPr="00B871CD">
        <w:rPr>
          <w:rFonts w:cs="TimesNewRoman"/>
        </w:rPr>
        <w:t xml:space="preserve">no superará la dedicación </w:t>
      </w:r>
      <w:r w:rsidR="00C558F6">
        <w:rPr>
          <w:rFonts w:cs="TimesNewRoman"/>
        </w:rPr>
        <w:t xml:space="preserve">a la docencia </w:t>
      </w:r>
      <w:r w:rsidR="00C224FC" w:rsidRPr="00B871CD">
        <w:rPr>
          <w:rFonts w:cs="TimesNewRoman"/>
        </w:rPr>
        <w:t xml:space="preserve">de la persona sustituida </w:t>
      </w:r>
      <w:r w:rsidR="00C558F6">
        <w:rPr>
          <w:rFonts w:cs="TimesNewRoman"/>
        </w:rPr>
        <w:t xml:space="preserve">ni </w:t>
      </w:r>
      <w:r w:rsidR="00C224FC" w:rsidRPr="00B871CD">
        <w:rPr>
          <w:rFonts w:cs="TimesNewRoman"/>
        </w:rPr>
        <w:t>l</w:t>
      </w:r>
      <w:r w:rsidR="00EE0A94" w:rsidRPr="00B871CD">
        <w:rPr>
          <w:rFonts w:cs="TimesNewRoman"/>
        </w:rPr>
        <w:t>a</w:t>
      </w:r>
      <w:r w:rsidR="00E32215">
        <w:rPr>
          <w:rFonts w:cs="TimesNewRoman"/>
        </w:rPr>
        <w:t xml:space="preserve"> </w:t>
      </w:r>
      <w:r w:rsidR="00EE0A94" w:rsidRPr="00B871CD">
        <w:rPr>
          <w:rFonts w:cs="TimesNewRoman"/>
        </w:rPr>
        <w:t>d</w:t>
      </w:r>
      <w:r w:rsidR="00C224FC" w:rsidRPr="00B871CD">
        <w:rPr>
          <w:rFonts w:cs="TimesNewRoman"/>
        </w:rPr>
        <w:t xml:space="preserve">uración </w:t>
      </w:r>
      <w:r w:rsidR="00EE0A94" w:rsidRPr="00B871CD">
        <w:rPr>
          <w:rFonts w:cs="TimesNewRoman"/>
        </w:rPr>
        <w:t xml:space="preserve">de </w:t>
      </w:r>
      <w:r w:rsidR="000027D8" w:rsidRPr="00B871CD">
        <w:rPr>
          <w:rFonts w:cs="TimesNewRoman"/>
        </w:rPr>
        <w:t>la causa que originó la necesidad docente</w:t>
      </w:r>
      <w:r w:rsidR="00C224FC" w:rsidRPr="00B871CD">
        <w:rPr>
          <w:rFonts w:cs="TimesNewRoman"/>
        </w:rPr>
        <w:t xml:space="preserve">. </w:t>
      </w:r>
    </w:p>
    <w:p w:rsidR="00C01FE9" w:rsidRPr="006A016C" w:rsidRDefault="00C01FE9" w:rsidP="00F65F7C">
      <w:pPr>
        <w:autoSpaceDE w:val="0"/>
        <w:autoSpaceDN w:val="0"/>
        <w:adjustRightInd w:val="0"/>
        <w:spacing w:after="120" w:line="240" w:lineRule="auto"/>
        <w:jc w:val="both"/>
        <w:rPr>
          <w:rFonts w:cs="Verdana"/>
          <w:b/>
          <w:color w:val="00B050"/>
        </w:rPr>
      </w:pPr>
    </w:p>
    <w:p w:rsidR="00C01FE9" w:rsidRPr="006A016C" w:rsidRDefault="00C01FE9" w:rsidP="00F65F7C">
      <w:pPr>
        <w:autoSpaceDE w:val="0"/>
        <w:autoSpaceDN w:val="0"/>
        <w:adjustRightInd w:val="0"/>
        <w:spacing w:after="120" w:line="240" w:lineRule="auto"/>
        <w:jc w:val="both"/>
        <w:rPr>
          <w:rFonts w:cs="Verdana"/>
          <w:b/>
          <w:bCs/>
          <w:color w:val="4F81BD" w:themeColor="accent1"/>
          <w:sz w:val="24"/>
          <w:szCs w:val="24"/>
        </w:rPr>
      </w:pPr>
      <w:r w:rsidRPr="006A016C">
        <w:rPr>
          <w:rFonts w:cs="Verdana"/>
          <w:b/>
          <w:bCs/>
          <w:color w:val="4F81BD" w:themeColor="accent1"/>
          <w:sz w:val="24"/>
          <w:szCs w:val="24"/>
        </w:rPr>
        <w:t>CAPÍTULO II. PROCEDIMIENTOS</w:t>
      </w:r>
    </w:p>
    <w:p w:rsidR="008E6B3E" w:rsidRPr="006A016C" w:rsidRDefault="008E6B3E" w:rsidP="00F65F7C">
      <w:pPr>
        <w:autoSpaceDE w:val="0"/>
        <w:autoSpaceDN w:val="0"/>
        <w:adjustRightInd w:val="0"/>
        <w:spacing w:after="120" w:line="240" w:lineRule="auto"/>
        <w:jc w:val="both"/>
        <w:rPr>
          <w:rFonts w:cs="Verdana"/>
          <w:b/>
        </w:rPr>
      </w:pPr>
      <w:r w:rsidRPr="006A016C">
        <w:rPr>
          <w:rFonts w:cs="Verdana"/>
          <w:b/>
        </w:rPr>
        <w:t>Artículo 4. Procedimiento</w:t>
      </w:r>
      <w:r w:rsidR="00C01FE9" w:rsidRPr="006A016C">
        <w:rPr>
          <w:rFonts w:cs="Verdana"/>
          <w:b/>
        </w:rPr>
        <w:t>s</w:t>
      </w:r>
      <w:r w:rsidR="00E1289D">
        <w:rPr>
          <w:rFonts w:cs="Verdana"/>
          <w:b/>
        </w:rPr>
        <w:t xml:space="preserve"> </w:t>
      </w:r>
      <w:r w:rsidR="00C01FE9" w:rsidRPr="006A016C">
        <w:rPr>
          <w:rFonts w:cs="Verdana"/>
          <w:b/>
        </w:rPr>
        <w:t>sin necesidad de nueva contratación</w:t>
      </w:r>
    </w:p>
    <w:p w:rsidR="00C01FE9" w:rsidRPr="008A1DAC" w:rsidRDefault="00C01FE9" w:rsidP="00F65F7C">
      <w:pPr>
        <w:autoSpaceDE w:val="0"/>
        <w:autoSpaceDN w:val="0"/>
        <w:adjustRightInd w:val="0"/>
        <w:spacing w:after="120" w:line="240" w:lineRule="auto"/>
        <w:jc w:val="both"/>
        <w:rPr>
          <w:rFonts w:cs="Verdana"/>
        </w:rPr>
      </w:pPr>
      <w:r w:rsidRPr="006A016C">
        <w:rPr>
          <w:rFonts w:cs="Verdana"/>
        </w:rPr>
        <w:t xml:space="preserve">En aquellos casos en los que concurrieran algunas de las circunstancias descritas en los </w:t>
      </w:r>
      <w:r w:rsidR="00C558F6">
        <w:rPr>
          <w:rFonts w:cs="Verdana"/>
        </w:rPr>
        <w:t>apartados</w:t>
      </w:r>
      <w:r w:rsidRPr="006A016C">
        <w:rPr>
          <w:rFonts w:cs="Verdana"/>
        </w:rPr>
        <w:t xml:space="preserve"> 1 y 2 del artículo 3, corresponderá a los Departamentos articular los procedimientos necesarios para realizar la cobertura de modo que no se interrumpa la impartición de la docencia afectada</w:t>
      </w:r>
      <w:r w:rsidR="00C8485A">
        <w:rPr>
          <w:rFonts w:cs="Verdana"/>
        </w:rPr>
        <w:t>, así como realizar las correspondientes modificaciones en la planificación</w:t>
      </w:r>
      <w:r w:rsidR="002C67CA">
        <w:rPr>
          <w:rFonts w:cs="Verdana"/>
        </w:rPr>
        <w:t>,</w:t>
      </w:r>
      <w:r w:rsidR="00C8485A">
        <w:rPr>
          <w:rFonts w:cs="Verdana"/>
        </w:rPr>
        <w:t xml:space="preserve"> registro de la actividad docente</w:t>
      </w:r>
      <w:r w:rsidR="002C67CA">
        <w:rPr>
          <w:rFonts w:cs="Verdana"/>
        </w:rPr>
        <w:t xml:space="preserve"> </w:t>
      </w:r>
      <w:r w:rsidR="002C67CA" w:rsidRPr="008A1DAC">
        <w:rPr>
          <w:rFonts w:cs="Verdana"/>
        </w:rPr>
        <w:t>y las referidas a los gastos de indemnización por dietas y desplazamiento, si proced</w:t>
      </w:r>
      <w:r w:rsidR="008A1DAC" w:rsidRPr="008A1DAC">
        <w:rPr>
          <w:rFonts w:cs="Verdana"/>
        </w:rPr>
        <w:t>iera</w:t>
      </w:r>
      <w:r w:rsidR="002C67CA" w:rsidRPr="008A1DAC">
        <w:rPr>
          <w:rFonts w:cs="Verdana"/>
        </w:rPr>
        <w:t xml:space="preserve">. </w:t>
      </w:r>
    </w:p>
    <w:p w:rsidR="00C01FE9" w:rsidRPr="006A016C" w:rsidRDefault="00C01FE9" w:rsidP="00073834">
      <w:pPr>
        <w:autoSpaceDE w:val="0"/>
        <w:autoSpaceDN w:val="0"/>
        <w:adjustRightInd w:val="0"/>
        <w:spacing w:after="120" w:line="240" w:lineRule="auto"/>
        <w:jc w:val="both"/>
        <w:rPr>
          <w:rFonts w:cs="Verdana"/>
          <w:b/>
          <w:color w:val="00B050"/>
        </w:rPr>
      </w:pPr>
    </w:p>
    <w:p w:rsidR="00C01FE9" w:rsidRPr="006A016C" w:rsidRDefault="00C01FE9" w:rsidP="00073834">
      <w:pPr>
        <w:autoSpaceDE w:val="0"/>
        <w:autoSpaceDN w:val="0"/>
        <w:adjustRightInd w:val="0"/>
        <w:spacing w:after="120" w:line="240" w:lineRule="auto"/>
        <w:jc w:val="both"/>
        <w:rPr>
          <w:rFonts w:cs="Verdana"/>
          <w:b/>
        </w:rPr>
      </w:pPr>
      <w:r w:rsidRPr="006A016C">
        <w:rPr>
          <w:rFonts w:cs="Verdana"/>
          <w:b/>
        </w:rPr>
        <w:t>Artículo 5. Procedimientos con necesidad de nueva contratación</w:t>
      </w:r>
    </w:p>
    <w:p w:rsidR="00F65F7C" w:rsidRPr="006A016C" w:rsidRDefault="00C01FE9" w:rsidP="00073834">
      <w:pPr>
        <w:pStyle w:val="Prrafodelista"/>
        <w:numPr>
          <w:ilvl w:val="0"/>
          <w:numId w:val="14"/>
        </w:numPr>
        <w:autoSpaceDE w:val="0"/>
        <w:autoSpaceDN w:val="0"/>
        <w:adjustRightInd w:val="0"/>
        <w:spacing w:after="120" w:line="240" w:lineRule="auto"/>
        <w:ind w:left="360"/>
        <w:jc w:val="both"/>
        <w:rPr>
          <w:rFonts w:cs="Verdana"/>
        </w:rPr>
      </w:pPr>
      <w:r w:rsidRPr="006A016C">
        <w:rPr>
          <w:rFonts w:cs="Verdana"/>
        </w:rPr>
        <w:t xml:space="preserve">En aquellos casos en los que concurrieran las circunstancias descritas en </w:t>
      </w:r>
      <w:r w:rsidR="003E1432" w:rsidRPr="006A016C">
        <w:rPr>
          <w:rFonts w:cs="Verdana"/>
        </w:rPr>
        <w:t>e</w:t>
      </w:r>
      <w:r w:rsidRPr="006A016C">
        <w:rPr>
          <w:rFonts w:cs="Verdana"/>
        </w:rPr>
        <w:t xml:space="preserve">l </w:t>
      </w:r>
      <w:r w:rsidR="00C558F6">
        <w:rPr>
          <w:rFonts w:cs="Verdana"/>
        </w:rPr>
        <w:t>apartado</w:t>
      </w:r>
      <w:r w:rsidR="003E1432" w:rsidRPr="006A016C">
        <w:rPr>
          <w:rFonts w:cs="Verdana"/>
        </w:rPr>
        <w:t xml:space="preserve"> 3</w:t>
      </w:r>
      <w:r w:rsidRPr="006A016C">
        <w:rPr>
          <w:rFonts w:cs="Verdana"/>
        </w:rPr>
        <w:t xml:space="preserve"> del artículo 3</w:t>
      </w:r>
      <w:r w:rsidR="003E1432" w:rsidRPr="006A016C">
        <w:rPr>
          <w:rFonts w:cs="Verdana"/>
        </w:rPr>
        <w:t xml:space="preserve"> del presente </w:t>
      </w:r>
      <w:r w:rsidR="003E1432" w:rsidRPr="00EE0A94">
        <w:rPr>
          <w:rFonts w:cs="Verdana"/>
        </w:rPr>
        <w:t>reglamento, corresponderá a la</w:t>
      </w:r>
      <w:r w:rsidR="003E1432" w:rsidRPr="006A016C">
        <w:rPr>
          <w:rFonts w:cs="Verdana"/>
        </w:rPr>
        <w:t xml:space="preserve"> Dirección del </w:t>
      </w:r>
      <w:r w:rsidR="008E6B3E" w:rsidRPr="006A016C">
        <w:rPr>
          <w:rFonts w:cs="Verdana"/>
        </w:rPr>
        <w:t xml:space="preserve">Departamento </w:t>
      </w:r>
      <w:r w:rsidR="003E1432" w:rsidRPr="006A016C">
        <w:rPr>
          <w:rFonts w:cs="Verdana"/>
        </w:rPr>
        <w:t>realizar</w:t>
      </w:r>
      <w:r w:rsidR="00EE0A94">
        <w:rPr>
          <w:rFonts w:cs="Verdana"/>
        </w:rPr>
        <w:t xml:space="preserve"> la</w:t>
      </w:r>
      <w:r w:rsidR="003E1432" w:rsidRPr="006A016C">
        <w:rPr>
          <w:rFonts w:cs="Verdana"/>
        </w:rPr>
        <w:t xml:space="preserve"> solicitud ante el </w:t>
      </w:r>
      <w:r w:rsidR="008E6B3E" w:rsidRPr="006A016C">
        <w:rPr>
          <w:rFonts w:cs="Verdana"/>
        </w:rPr>
        <w:t xml:space="preserve">Vicerrectorado </w:t>
      </w:r>
      <w:r w:rsidR="003E1432" w:rsidRPr="006A016C">
        <w:rPr>
          <w:rFonts w:cs="Verdana"/>
        </w:rPr>
        <w:t>con c</w:t>
      </w:r>
      <w:r w:rsidR="008E6B3E" w:rsidRPr="006A016C">
        <w:rPr>
          <w:rFonts w:cs="Verdana"/>
        </w:rPr>
        <w:t>ompetencia</w:t>
      </w:r>
      <w:r w:rsidR="003E1432" w:rsidRPr="006A016C">
        <w:rPr>
          <w:rFonts w:cs="Verdana"/>
        </w:rPr>
        <w:t>s</w:t>
      </w:r>
      <w:r w:rsidR="008E6B3E" w:rsidRPr="006A016C">
        <w:rPr>
          <w:rFonts w:cs="Verdana"/>
        </w:rPr>
        <w:t xml:space="preserve"> en materia de profesorado</w:t>
      </w:r>
      <w:r w:rsidR="003E1432" w:rsidRPr="006A016C">
        <w:rPr>
          <w:rFonts w:cs="Verdana"/>
        </w:rPr>
        <w:t>.</w:t>
      </w:r>
    </w:p>
    <w:p w:rsidR="003E1432" w:rsidRPr="006A016C" w:rsidRDefault="003E1432" w:rsidP="00073834">
      <w:pPr>
        <w:pStyle w:val="Prrafodelista"/>
        <w:numPr>
          <w:ilvl w:val="0"/>
          <w:numId w:val="14"/>
        </w:numPr>
        <w:autoSpaceDE w:val="0"/>
        <w:autoSpaceDN w:val="0"/>
        <w:adjustRightInd w:val="0"/>
        <w:spacing w:after="120" w:line="240" w:lineRule="auto"/>
        <w:ind w:left="360"/>
        <w:jc w:val="both"/>
        <w:rPr>
          <w:rFonts w:cs="Verdana"/>
        </w:rPr>
      </w:pPr>
      <w:r w:rsidRPr="006A016C">
        <w:rPr>
          <w:rFonts w:cs="Verdana"/>
        </w:rPr>
        <w:t>La presentación de la solicitud se realizará por vía telemática a través del CAU habilitado para ello (o el que lo sustituyera en su caso</w:t>
      </w:r>
      <w:r w:rsidRPr="0096704D">
        <w:rPr>
          <w:rFonts w:cs="Verdana"/>
        </w:rPr>
        <w:t>)</w:t>
      </w:r>
      <w:r w:rsidR="00F35EBB" w:rsidRPr="0096704D">
        <w:rPr>
          <w:rFonts w:cs="Verdana"/>
        </w:rPr>
        <w:t xml:space="preserve">:  </w:t>
      </w:r>
      <w:hyperlink r:id="rId16" w:history="1">
        <w:r w:rsidR="000027D8" w:rsidRPr="00EE0A94">
          <w:rPr>
            <w:rStyle w:val="Hipervnculo"/>
            <w:rFonts w:cs="Verdana"/>
            <w:color w:val="auto"/>
          </w:rPr>
          <w:t>https://cau-personal.uca.es/cau/index.do</w:t>
        </w:r>
      </w:hyperlink>
    </w:p>
    <w:p w:rsidR="003E1432" w:rsidRPr="006A016C" w:rsidRDefault="003E1432" w:rsidP="00073834">
      <w:pPr>
        <w:pStyle w:val="Prrafodelista"/>
        <w:numPr>
          <w:ilvl w:val="0"/>
          <w:numId w:val="14"/>
        </w:numPr>
        <w:autoSpaceDE w:val="0"/>
        <w:autoSpaceDN w:val="0"/>
        <w:adjustRightInd w:val="0"/>
        <w:spacing w:after="120" w:line="240" w:lineRule="auto"/>
        <w:ind w:left="360"/>
        <w:jc w:val="both"/>
        <w:rPr>
          <w:rFonts w:cs="Verdana"/>
        </w:rPr>
      </w:pPr>
      <w:r w:rsidRPr="006A016C">
        <w:rPr>
          <w:rFonts w:cs="Verdana"/>
        </w:rPr>
        <w:t>Dicha soli</w:t>
      </w:r>
      <w:r w:rsidR="00F65F7C" w:rsidRPr="006A016C">
        <w:rPr>
          <w:rFonts w:cs="Verdana"/>
        </w:rPr>
        <w:t>ci</w:t>
      </w:r>
      <w:r w:rsidRPr="006A016C">
        <w:rPr>
          <w:rFonts w:cs="Verdana"/>
        </w:rPr>
        <w:t>tud deberá incluir, al menos:</w:t>
      </w:r>
    </w:p>
    <w:p w:rsidR="003E1432" w:rsidRPr="006A016C" w:rsidRDefault="003E1432" w:rsidP="00073834">
      <w:pPr>
        <w:pStyle w:val="Prrafodelista"/>
        <w:numPr>
          <w:ilvl w:val="0"/>
          <w:numId w:val="15"/>
        </w:numPr>
        <w:autoSpaceDE w:val="0"/>
        <w:autoSpaceDN w:val="0"/>
        <w:adjustRightInd w:val="0"/>
        <w:spacing w:after="120" w:line="240" w:lineRule="auto"/>
        <w:jc w:val="both"/>
        <w:rPr>
          <w:rFonts w:cs="Verdana"/>
        </w:rPr>
      </w:pPr>
      <w:r w:rsidRPr="006A016C">
        <w:rPr>
          <w:rFonts w:cs="Verdana"/>
        </w:rPr>
        <w:t>Las necesidades académicas que deban atenderse.</w:t>
      </w:r>
    </w:p>
    <w:p w:rsidR="003E1432" w:rsidRPr="006A016C" w:rsidRDefault="003E1432" w:rsidP="00073834">
      <w:pPr>
        <w:pStyle w:val="Prrafodelista"/>
        <w:numPr>
          <w:ilvl w:val="0"/>
          <w:numId w:val="15"/>
        </w:numPr>
        <w:autoSpaceDE w:val="0"/>
        <w:autoSpaceDN w:val="0"/>
        <w:adjustRightInd w:val="0"/>
        <w:spacing w:after="120" w:line="240" w:lineRule="auto"/>
        <w:ind w:hanging="357"/>
        <w:jc w:val="both"/>
        <w:rPr>
          <w:rFonts w:cs="Verdana"/>
        </w:rPr>
      </w:pPr>
      <w:r w:rsidRPr="006A016C">
        <w:rPr>
          <w:rFonts w:cs="Verdana"/>
        </w:rPr>
        <w:t>La</w:t>
      </w:r>
      <w:r w:rsidR="00C37F1E">
        <w:rPr>
          <w:rFonts w:cs="Verdana"/>
        </w:rPr>
        <w:t>s</w:t>
      </w:r>
      <w:r w:rsidRPr="006A016C">
        <w:rPr>
          <w:rFonts w:cs="Verdana"/>
        </w:rPr>
        <w:t xml:space="preserve"> causa</w:t>
      </w:r>
      <w:r w:rsidR="00C37F1E">
        <w:rPr>
          <w:rFonts w:cs="Verdana"/>
        </w:rPr>
        <w:t>s</w:t>
      </w:r>
      <w:r w:rsidRPr="006A016C">
        <w:rPr>
          <w:rFonts w:cs="Verdana"/>
        </w:rPr>
        <w:t xml:space="preserve"> que las origina</w:t>
      </w:r>
      <w:r w:rsidR="00C37F1E">
        <w:rPr>
          <w:rFonts w:cs="Verdana"/>
        </w:rPr>
        <w:t>n</w:t>
      </w:r>
      <w:r w:rsidRPr="006A016C">
        <w:rPr>
          <w:rFonts w:cs="Verdana"/>
        </w:rPr>
        <w:t xml:space="preserve"> y la identidad del sustituido o sustituidos.</w:t>
      </w:r>
    </w:p>
    <w:p w:rsidR="003E1432" w:rsidRPr="00B871CD" w:rsidRDefault="003E1432" w:rsidP="00073834">
      <w:pPr>
        <w:pStyle w:val="Prrafodelista"/>
        <w:numPr>
          <w:ilvl w:val="0"/>
          <w:numId w:val="15"/>
        </w:numPr>
        <w:autoSpaceDE w:val="0"/>
        <w:autoSpaceDN w:val="0"/>
        <w:adjustRightInd w:val="0"/>
        <w:spacing w:after="120" w:line="240" w:lineRule="auto"/>
        <w:ind w:hanging="357"/>
        <w:jc w:val="both"/>
        <w:rPr>
          <w:rFonts w:cs="Verdana"/>
        </w:rPr>
      </w:pPr>
      <w:r w:rsidRPr="006A016C">
        <w:rPr>
          <w:rFonts w:cs="Verdana"/>
        </w:rPr>
        <w:t xml:space="preserve">Imposibilidad razonada del Departamento de atender </w:t>
      </w:r>
      <w:r w:rsidRPr="00B871CD">
        <w:rPr>
          <w:rFonts w:cs="Verdana"/>
        </w:rPr>
        <w:t>transitoriamente la docencia.</w:t>
      </w:r>
    </w:p>
    <w:p w:rsidR="003E1432" w:rsidRPr="00B871CD" w:rsidRDefault="003E1432" w:rsidP="00073834">
      <w:pPr>
        <w:pStyle w:val="Prrafodelista"/>
        <w:numPr>
          <w:ilvl w:val="0"/>
          <w:numId w:val="15"/>
        </w:numPr>
        <w:autoSpaceDE w:val="0"/>
        <w:autoSpaceDN w:val="0"/>
        <w:adjustRightInd w:val="0"/>
        <w:spacing w:after="120" w:line="240" w:lineRule="auto"/>
        <w:ind w:hanging="357"/>
        <w:jc w:val="both"/>
        <w:rPr>
          <w:rFonts w:cs="Verdana"/>
        </w:rPr>
      </w:pPr>
      <w:r w:rsidRPr="00B871CD">
        <w:rPr>
          <w:rFonts w:cs="Verdana"/>
        </w:rPr>
        <w:t>Nombre</w:t>
      </w:r>
      <w:r w:rsidR="00E32215">
        <w:rPr>
          <w:rFonts w:cs="Verdana"/>
        </w:rPr>
        <w:t xml:space="preserve"> del profesorado </w:t>
      </w:r>
      <w:r w:rsidR="007F6492" w:rsidRPr="00B871CD">
        <w:rPr>
          <w:rFonts w:cs="Verdana"/>
        </w:rPr>
        <w:t>para el</w:t>
      </w:r>
      <w:r w:rsidRPr="00B871CD">
        <w:rPr>
          <w:rFonts w:cs="Verdana"/>
        </w:rPr>
        <w:t xml:space="preserve"> que se solicita la ampliación de la dedicación, en su caso.</w:t>
      </w:r>
    </w:p>
    <w:p w:rsidR="00D87C66" w:rsidRPr="00B871CD" w:rsidRDefault="008E6B3E" w:rsidP="00D87C66">
      <w:pPr>
        <w:pStyle w:val="Prrafodelista"/>
        <w:numPr>
          <w:ilvl w:val="0"/>
          <w:numId w:val="14"/>
        </w:numPr>
        <w:autoSpaceDE w:val="0"/>
        <w:autoSpaceDN w:val="0"/>
        <w:adjustRightInd w:val="0"/>
        <w:spacing w:after="0" w:line="240" w:lineRule="auto"/>
        <w:ind w:left="360" w:hanging="357"/>
        <w:jc w:val="both"/>
        <w:rPr>
          <w:rFonts w:ascii="Calibri" w:hAnsi="Calibri" w:cs="Calibri"/>
        </w:rPr>
      </w:pPr>
      <w:r w:rsidRPr="00B871CD">
        <w:rPr>
          <w:rFonts w:cs="Verdana"/>
          <w:bCs/>
        </w:rPr>
        <w:t>Las modificaciones de plantilla que se</w:t>
      </w:r>
      <w:r w:rsidR="003E1432" w:rsidRPr="00B871CD">
        <w:rPr>
          <w:rFonts w:cs="Verdana"/>
          <w:bCs/>
        </w:rPr>
        <w:t xml:space="preserve"> pudieran </w:t>
      </w:r>
      <w:r w:rsidR="00E32215">
        <w:rPr>
          <w:rFonts w:cs="Verdana"/>
          <w:bCs/>
        </w:rPr>
        <w:t xml:space="preserve">producir </w:t>
      </w:r>
      <w:r w:rsidR="003E1432" w:rsidRPr="00B871CD">
        <w:rPr>
          <w:rFonts w:cs="Verdana"/>
          <w:bCs/>
        </w:rPr>
        <w:t>como consecuencia de la cobertura de las necesidades docentes</w:t>
      </w:r>
      <w:r w:rsidR="00E32215">
        <w:rPr>
          <w:rFonts w:cs="Verdana"/>
          <w:bCs/>
        </w:rPr>
        <w:t xml:space="preserve"> </w:t>
      </w:r>
      <w:r w:rsidR="003E1432" w:rsidRPr="00B871CD">
        <w:rPr>
          <w:rFonts w:cs="Verdana"/>
          <w:bCs/>
        </w:rPr>
        <w:t xml:space="preserve">deberán ser comunicadas por </w:t>
      </w:r>
      <w:r w:rsidRPr="00B871CD">
        <w:rPr>
          <w:rFonts w:cs="Verdana"/>
          <w:bCs/>
        </w:rPr>
        <w:t>l</w:t>
      </w:r>
      <w:r w:rsidR="003E1432" w:rsidRPr="00B871CD">
        <w:rPr>
          <w:rFonts w:cs="Verdana"/>
          <w:bCs/>
        </w:rPr>
        <w:t>a</w:t>
      </w:r>
      <w:r w:rsidRPr="00B871CD">
        <w:rPr>
          <w:rFonts w:cs="Verdana"/>
          <w:bCs/>
        </w:rPr>
        <w:t xml:space="preserve"> Direc</w:t>
      </w:r>
      <w:r w:rsidR="003E1432" w:rsidRPr="00B871CD">
        <w:rPr>
          <w:rFonts w:cs="Verdana"/>
          <w:bCs/>
        </w:rPr>
        <w:t xml:space="preserve">ción </w:t>
      </w:r>
      <w:r w:rsidRPr="00B871CD">
        <w:rPr>
          <w:rFonts w:cs="Verdana"/>
          <w:bCs/>
        </w:rPr>
        <w:t>del Departamento a la Dirección</w:t>
      </w:r>
      <w:r w:rsidR="00E32215">
        <w:rPr>
          <w:rFonts w:cs="Verdana"/>
          <w:bCs/>
        </w:rPr>
        <w:t xml:space="preserve"> o </w:t>
      </w:r>
      <w:r w:rsidRPr="00B871CD">
        <w:rPr>
          <w:rFonts w:cs="Verdana"/>
          <w:bCs/>
        </w:rPr>
        <w:t>Decanato del Centro, al objeto de la correspondiente coordinación académica.</w:t>
      </w:r>
    </w:p>
    <w:p w:rsidR="00D87C66" w:rsidRPr="00B871CD" w:rsidRDefault="00D87C66" w:rsidP="00D87C66">
      <w:pPr>
        <w:pStyle w:val="Prrafodelista"/>
        <w:numPr>
          <w:ilvl w:val="0"/>
          <w:numId w:val="14"/>
        </w:numPr>
        <w:autoSpaceDE w:val="0"/>
        <w:autoSpaceDN w:val="0"/>
        <w:adjustRightInd w:val="0"/>
        <w:spacing w:after="0" w:line="240" w:lineRule="auto"/>
        <w:ind w:left="360" w:hanging="357"/>
        <w:jc w:val="both"/>
        <w:rPr>
          <w:rFonts w:ascii="Calibri" w:hAnsi="Calibri" w:cs="Calibri"/>
        </w:rPr>
      </w:pPr>
      <w:r w:rsidRPr="00B871CD">
        <w:rPr>
          <w:rFonts w:ascii="Calibri" w:hAnsi="Calibri" w:cs="Calibri"/>
        </w:rPr>
        <w:t>Una vez aprobada la propuesta</w:t>
      </w:r>
      <w:r w:rsidR="00C558F6">
        <w:rPr>
          <w:rFonts w:ascii="Calibri" w:hAnsi="Calibri" w:cs="Calibri"/>
        </w:rPr>
        <w:t xml:space="preserve"> por el</w:t>
      </w:r>
      <w:r w:rsidR="00E32215">
        <w:rPr>
          <w:rFonts w:ascii="Calibri" w:hAnsi="Calibri" w:cs="Calibri"/>
        </w:rPr>
        <w:t xml:space="preserve"> V</w:t>
      </w:r>
      <w:r w:rsidR="00C558F6">
        <w:rPr>
          <w:rFonts w:ascii="Calibri" w:hAnsi="Calibri" w:cs="Calibri"/>
        </w:rPr>
        <w:t>icerrector</w:t>
      </w:r>
      <w:r w:rsidR="00E32215">
        <w:rPr>
          <w:rFonts w:ascii="Calibri" w:hAnsi="Calibri" w:cs="Calibri"/>
        </w:rPr>
        <w:t>ado</w:t>
      </w:r>
      <w:r w:rsidR="00C558F6">
        <w:rPr>
          <w:rFonts w:ascii="Calibri" w:hAnsi="Calibri" w:cs="Calibri"/>
        </w:rPr>
        <w:t xml:space="preserve"> con competencias en materia de contratación de profesorado</w:t>
      </w:r>
      <w:r w:rsidRPr="00B871CD">
        <w:rPr>
          <w:rFonts w:ascii="Calibri" w:hAnsi="Calibri" w:cs="Calibri"/>
        </w:rPr>
        <w:t xml:space="preserve">, </w:t>
      </w:r>
      <w:r w:rsidR="00C558F6">
        <w:rPr>
          <w:rFonts w:ascii="Calibri" w:hAnsi="Calibri" w:cs="Calibri"/>
        </w:rPr>
        <w:t xml:space="preserve">la efectividad de la nueva dedicación requerirá la previa formalización administrativa </w:t>
      </w:r>
      <w:r w:rsidRPr="00B871CD">
        <w:rPr>
          <w:rFonts w:ascii="Calibri" w:hAnsi="Calibri" w:cs="Calibri"/>
        </w:rPr>
        <w:t>por el Área de Personal y s</w:t>
      </w:r>
      <w:r w:rsidR="00C558F6">
        <w:rPr>
          <w:rFonts w:ascii="Calibri" w:hAnsi="Calibri" w:cs="Calibri"/>
        </w:rPr>
        <w:t xml:space="preserve">u duración será </w:t>
      </w:r>
      <w:r w:rsidRPr="00B871CD">
        <w:rPr>
          <w:rFonts w:ascii="Calibri" w:hAnsi="Calibri" w:cs="Calibri"/>
        </w:rPr>
        <w:t xml:space="preserve">exclusivamente durante el periodo necesario, de manera que, una vez cese la necesidad docente, el profesorado afectado volverá al régimen de dedicación </w:t>
      </w:r>
      <w:r w:rsidR="00C558F6">
        <w:rPr>
          <w:rFonts w:ascii="Calibri" w:hAnsi="Calibri" w:cs="Calibri"/>
        </w:rPr>
        <w:t xml:space="preserve">inicialmente </w:t>
      </w:r>
      <w:r w:rsidRPr="00B871CD">
        <w:rPr>
          <w:rFonts w:ascii="Calibri" w:hAnsi="Calibri" w:cs="Calibri"/>
        </w:rPr>
        <w:t>previsto en su contrato.</w:t>
      </w:r>
    </w:p>
    <w:p w:rsidR="00C8485A" w:rsidRPr="00B871CD" w:rsidRDefault="00C8485A" w:rsidP="00D87C66">
      <w:pPr>
        <w:pStyle w:val="Prrafodelista"/>
        <w:numPr>
          <w:ilvl w:val="0"/>
          <w:numId w:val="14"/>
        </w:numPr>
        <w:autoSpaceDE w:val="0"/>
        <w:autoSpaceDN w:val="0"/>
        <w:adjustRightInd w:val="0"/>
        <w:spacing w:after="0" w:line="240" w:lineRule="auto"/>
        <w:ind w:left="360" w:hanging="357"/>
        <w:jc w:val="both"/>
        <w:rPr>
          <w:rFonts w:ascii="Calibri" w:hAnsi="Calibri" w:cs="Calibri"/>
        </w:rPr>
      </w:pPr>
      <w:r w:rsidRPr="00B871CD">
        <w:rPr>
          <w:rFonts w:cs="Verdana"/>
          <w:bCs/>
        </w:rPr>
        <w:t xml:space="preserve">Corresponderá al Departamento realizar las </w:t>
      </w:r>
      <w:r w:rsidRPr="00B871CD">
        <w:rPr>
          <w:rFonts w:cs="Verdana"/>
        </w:rPr>
        <w:t>correspondientes modificaciones en la planificación y registro de la actividad docente.</w:t>
      </w:r>
    </w:p>
    <w:p w:rsidR="00EE0A94" w:rsidRPr="00B871CD" w:rsidRDefault="00EE0A94" w:rsidP="00073834">
      <w:pPr>
        <w:pStyle w:val="Prrafodelista"/>
        <w:autoSpaceDE w:val="0"/>
        <w:autoSpaceDN w:val="0"/>
        <w:adjustRightInd w:val="0"/>
        <w:spacing w:after="120" w:line="240" w:lineRule="auto"/>
        <w:ind w:left="360"/>
        <w:jc w:val="both"/>
        <w:rPr>
          <w:rFonts w:cs="Verdana"/>
        </w:rPr>
      </w:pPr>
    </w:p>
    <w:p w:rsidR="00FF51FE" w:rsidRDefault="00FF51FE" w:rsidP="00073834">
      <w:pPr>
        <w:pStyle w:val="Prrafodelista"/>
        <w:autoSpaceDE w:val="0"/>
        <w:autoSpaceDN w:val="0"/>
        <w:adjustRightInd w:val="0"/>
        <w:spacing w:after="120" w:line="240" w:lineRule="auto"/>
        <w:ind w:left="360"/>
        <w:jc w:val="both"/>
        <w:rPr>
          <w:rFonts w:cs="Verdana"/>
        </w:rPr>
      </w:pPr>
    </w:p>
    <w:p w:rsidR="00EE0A94" w:rsidRPr="006A016C" w:rsidRDefault="00EE0A94" w:rsidP="00073834">
      <w:pPr>
        <w:spacing w:after="120" w:line="240" w:lineRule="auto"/>
        <w:rPr>
          <w:rFonts w:cs="Verdana"/>
          <w:b/>
          <w:bCs/>
          <w:color w:val="4F81BD" w:themeColor="accent1"/>
          <w:sz w:val="24"/>
          <w:szCs w:val="24"/>
        </w:rPr>
      </w:pPr>
      <w:r>
        <w:rPr>
          <w:rFonts w:cs="Verdana"/>
          <w:b/>
          <w:bCs/>
          <w:color w:val="4F81BD" w:themeColor="accent1"/>
          <w:sz w:val="24"/>
          <w:szCs w:val="24"/>
        </w:rPr>
        <w:t>CAPÍTULO III</w:t>
      </w:r>
      <w:r w:rsidRPr="006A016C">
        <w:rPr>
          <w:rFonts w:cs="Verdana"/>
          <w:b/>
          <w:bCs/>
          <w:color w:val="4F81BD" w:themeColor="accent1"/>
          <w:sz w:val="24"/>
          <w:szCs w:val="24"/>
        </w:rPr>
        <w:t>. SOBRE LOS PROFESORES SUSTITUTOS INTERINOS</w:t>
      </w:r>
    </w:p>
    <w:p w:rsidR="00EE0A94" w:rsidRPr="006A016C" w:rsidRDefault="00EE0A94" w:rsidP="00073834">
      <w:pPr>
        <w:autoSpaceDE w:val="0"/>
        <w:autoSpaceDN w:val="0"/>
        <w:adjustRightInd w:val="0"/>
        <w:spacing w:after="120" w:line="240" w:lineRule="auto"/>
        <w:jc w:val="both"/>
        <w:rPr>
          <w:rFonts w:cs="Verdana"/>
          <w:b/>
          <w:bCs/>
        </w:rPr>
      </w:pPr>
      <w:r w:rsidRPr="006A016C">
        <w:rPr>
          <w:rFonts w:cs="Verdana"/>
          <w:b/>
          <w:bCs/>
        </w:rPr>
        <w:t>A</w:t>
      </w:r>
      <w:r>
        <w:rPr>
          <w:rFonts w:cs="Verdana"/>
          <w:b/>
          <w:bCs/>
        </w:rPr>
        <w:t>rtículo 6</w:t>
      </w:r>
      <w:r w:rsidR="00E32215">
        <w:rPr>
          <w:rFonts w:cs="Verdana"/>
          <w:b/>
          <w:bCs/>
        </w:rPr>
        <w:t>. Régimen j</w:t>
      </w:r>
      <w:r w:rsidRPr="006A016C">
        <w:rPr>
          <w:rFonts w:cs="Verdana"/>
          <w:b/>
          <w:bCs/>
        </w:rPr>
        <w:t>urídico</w:t>
      </w:r>
    </w:p>
    <w:p w:rsidR="00EE0A94" w:rsidRPr="006A016C" w:rsidRDefault="00EE0A94" w:rsidP="00073834">
      <w:pPr>
        <w:pStyle w:val="Prrafodelista"/>
        <w:numPr>
          <w:ilvl w:val="0"/>
          <w:numId w:val="16"/>
        </w:numPr>
        <w:autoSpaceDE w:val="0"/>
        <w:autoSpaceDN w:val="0"/>
        <w:adjustRightInd w:val="0"/>
        <w:spacing w:after="120" w:line="240" w:lineRule="auto"/>
        <w:jc w:val="both"/>
        <w:rPr>
          <w:rFonts w:cs="Verdana"/>
        </w:rPr>
      </w:pPr>
      <w:r w:rsidRPr="006A016C">
        <w:rPr>
          <w:rFonts w:cs="Verdana"/>
        </w:rPr>
        <w:t xml:space="preserve">En los casos contemplados en el presente reglamento, la Universidad de Cádiz podrá celebrar contratos de interinidad mediante la contratación de Profesores Sustitutos Interinos (PSI), acogiéndose a la legislación vigente y utilizando para ello </w:t>
      </w:r>
      <w:r w:rsidR="00E32215">
        <w:rPr>
          <w:rFonts w:cs="Verdana"/>
        </w:rPr>
        <w:t>el procedimiento basado en las b</w:t>
      </w:r>
      <w:r w:rsidRPr="006A016C">
        <w:rPr>
          <w:rFonts w:cs="Verdana"/>
        </w:rPr>
        <w:t xml:space="preserve">olsas de </w:t>
      </w:r>
      <w:r w:rsidR="00E32215">
        <w:rPr>
          <w:rFonts w:cs="Verdana"/>
        </w:rPr>
        <w:t>sustitu</w:t>
      </w:r>
      <w:r w:rsidRPr="006A016C">
        <w:rPr>
          <w:rFonts w:cs="Verdana"/>
        </w:rPr>
        <w:t>ci</w:t>
      </w:r>
      <w:r w:rsidR="006A7B60">
        <w:rPr>
          <w:rFonts w:cs="Verdana"/>
        </w:rPr>
        <w:t xml:space="preserve">ón que se describe en el ANEXO </w:t>
      </w:r>
      <w:r w:rsidRPr="006A016C">
        <w:rPr>
          <w:rFonts w:cs="Verdana"/>
        </w:rPr>
        <w:t>I.</w:t>
      </w:r>
    </w:p>
    <w:p w:rsidR="00EE0A94" w:rsidRPr="006A016C" w:rsidRDefault="00EE0A94" w:rsidP="00EE0A94">
      <w:pPr>
        <w:pStyle w:val="Prrafodelista"/>
        <w:numPr>
          <w:ilvl w:val="0"/>
          <w:numId w:val="16"/>
        </w:numPr>
        <w:autoSpaceDE w:val="0"/>
        <w:autoSpaceDN w:val="0"/>
        <w:adjustRightInd w:val="0"/>
        <w:spacing w:after="120" w:line="240" w:lineRule="auto"/>
        <w:jc w:val="both"/>
        <w:rPr>
          <w:rFonts w:cs="Verdana"/>
        </w:rPr>
      </w:pPr>
      <w:r w:rsidRPr="006A016C">
        <w:rPr>
          <w:rFonts w:cs="Verdana"/>
        </w:rPr>
        <w:t xml:space="preserve">Se podrán celebrar contratos de interinidad, según lo establecido en el artículo 15.1.c) </w:t>
      </w:r>
      <w:r>
        <w:rPr>
          <w:rFonts w:cs="Verdana"/>
        </w:rPr>
        <w:t xml:space="preserve">del Estatuto de los </w:t>
      </w:r>
      <w:r w:rsidRPr="00EE0A94">
        <w:rPr>
          <w:rFonts w:cs="Verdana"/>
        </w:rPr>
        <w:t>Trabajadores y 16 del I Convenio Colectivo del Personal Docente e Investigador con contrato laboral de las Universidades Públicas de Andalucía, para</w:t>
      </w:r>
      <w:r w:rsidRPr="006A016C">
        <w:rPr>
          <w:rFonts w:cs="Verdana"/>
        </w:rPr>
        <w:t xml:space="preserve"> realizar la función docente de aquellos </w:t>
      </w:r>
      <w:r w:rsidRPr="006A016C">
        <w:rPr>
          <w:rFonts w:cs="Verdana"/>
        </w:rPr>
        <w:lastRenderedPageBreak/>
        <w:t>profesores que causen baja con derecho a reserva del puesto de trabajo o bien de los que vean minorada su dedicación docente. En estos casos, en el contrato de trabajo del profesor sustituto interino se especificará el nombre del profesor</w:t>
      </w:r>
      <w:r w:rsidR="00E32215">
        <w:rPr>
          <w:rFonts w:cs="Verdana"/>
        </w:rPr>
        <w:t>ado</w:t>
      </w:r>
      <w:r w:rsidRPr="006A016C">
        <w:rPr>
          <w:rFonts w:cs="Verdana"/>
        </w:rPr>
        <w:t xml:space="preserve"> sustituido y la causa de sustitución.</w:t>
      </w:r>
    </w:p>
    <w:p w:rsidR="00EE0A94" w:rsidRPr="006A016C" w:rsidRDefault="00EE0A94" w:rsidP="00EE0A94">
      <w:pPr>
        <w:pStyle w:val="Prrafodelista"/>
        <w:numPr>
          <w:ilvl w:val="0"/>
          <w:numId w:val="16"/>
        </w:numPr>
        <w:autoSpaceDE w:val="0"/>
        <w:autoSpaceDN w:val="0"/>
        <w:adjustRightInd w:val="0"/>
        <w:spacing w:after="120" w:line="240" w:lineRule="auto"/>
        <w:jc w:val="both"/>
        <w:rPr>
          <w:rFonts w:cs="Verdana"/>
        </w:rPr>
      </w:pPr>
      <w:r w:rsidRPr="006A016C">
        <w:rPr>
          <w:rFonts w:cs="Verdana"/>
        </w:rPr>
        <w:t xml:space="preserve">De acuerdo con lo previsto en el artículo 4 del </w:t>
      </w:r>
      <w:r w:rsidRPr="00EE0A94">
        <w:rPr>
          <w:rFonts w:cs="Verdana"/>
        </w:rPr>
        <w:t>RD</w:t>
      </w:r>
      <w:r w:rsidR="00E32215">
        <w:rPr>
          <w:rFonts w:cs="Verdana"/>
        </w:rPr>
        <w:t xml:space="preserve"> </w:t>
      </w:r>
      <w:r w:rsidRPr="00EE0A94">
        <w:rPr>
          <w:rFonts w:cs="Verdana"/>
        </w:rPr>
        <w:t>2720/1998</w:t>
      </w:r>
      <w:r w:rsidRPr="006A016C">
        <w:rPr>
          <w:rFonts w:cs="Verdana"/>
        </w:rPr>
        <w:t>, por el que se desarrolla el artículo 15.1.c) del Estatuto de los Trabajadores, mientras se desarrolla el proceso de selección de plazas previstas en la RPT también se podrán celebrar contratos de profesor sustituto interino para cubrir la actividad docente correspondiente a dichas plazas hasta que finalice el proceso de selección. En este caso, en el contrato de trabajo del profesor sustituto interino se indicará la plaza de RPT cuya actividad docente se está cubriendo</w:t>
      </w:r>
      <w:r w:rsidR="00190AE5">
        <w:rPr>
          <w:rFonts w:cs="Verdana"/>
        </w:rPr>
        <w:t>.</w:t>
      </w:r>
    </w:p>
    <w:p w:rsidR="00EE0A94" w:rsidRPr="006A016C" w:rsidRDefault="00EE0A94" w:rsidP="00EE0A94">
      <w:pPr>
        <w:pStyle w:val="Prrafodelista"/>
        <w:numPr>
          <w:ilvl w:val="0"/>
          <w:numId w:val="16"/>
        </w:numPr>
        <w:autoSpaceDE w:val="0"/>
        <w:autoSpaceDN w:val="0"/>
        <w:adjustRightInd w:val="0"/>
        <w:spacing w:after="120" w:line="240" w:lineRule="auto"/>
        <w:jc w:val="both"/>
        <w:rPr>
          <w:rFonts w:cs="Verdana"/>
        </w:rPr>
      </w:pPr>
      <w:r w:rsidRPr="006A016C">
        <w:rPr>
          <w:rFonts w:cs="Verdana"/>
        </w:rPr>
        <w:t>El régimen de dedicación de los PSI se adecuará a las necesidades docentes cuya cobertura haya justificado el contrato.</w:t>
      </w:r>
    </w:p>
    <w:p w:rsidR="00EE0A94" w:rsidRPr="006A016C" w:rsidRDefault="00EE0A94" w:rsidP="00EE0A94">
      <w:pPr>
        <w:pStyle w:val="Prrafodelista"/>
        <w:numPr>
          <w:ilvl w:val="0"/>
          <w:numId w:val="16"/>
        </w:numPr>
        <w:autoSpaceDE w:val="0"/>
        <w:autoSpaceDN w:val="0"/>
        <w:adjustRightInd w:val="0"/>
        <w:spacing w:after="120" w:line="240" w:lineRule="auto"/>
        <w:jc w:val="both"/>
        <w:rPr>
          <w:rFonts w:cs="Verdana"/>
        </w:rPr>
      </w:pPr>
      <w:r w:rsidRPr="006A016C">
        <w:rPr>
          <w:rFonts w:cs="Verdana"/>
        </w:rPr>
        <w:t>Los PSI estarán sujetos al régimen de incompatibilidades del personal al servicio de la Administración Pública.</w:t>
      </w:r>
    </w:p>
    <w:p w:rsidR="00EE0A94" w:rsidRPr="006A016C" w:rsidRDefault="00EE0A94" w:rsidP="00EE0A94">
      <w:pPr>
        <w:pStyle w:val="Prrafodelista"/>
        <w:numPr>
          <w:ilvl w:val="0"/>
          <w:numId w:val="16"/>
        </w:numPr>
        <w:autoSpaceDE w:val="0"/>
        <w:autoSpaceDN w:val="0"/>
        <w:adjustRightInd w:val="0"/>
        <w:spacing w:after="120" w:line="240" w:lineRule="auto"/>
        <w:jc w:val="both"/>
        <w:rPr>
          <w:rFonts w:cs="Verdana"/>
        </w:rPr>
      </w:pPr>
      <w:r w:rsidRPr="006A016C">
        <w:rPr>
          <w:rFonts w:cs="Verdana"/>
        </w:rPr>
        <w:t>La retribución de los PSI será la fijada en el artículo 42.5 del Convenio Colectivo del PDI con contrato laboral de las Universidades Públicas de Andalucía.</w:t>
      </w:r>
    </w:p>
    <w:p w:rsidR="00EE0A94" w:rsidRPr="006A016C" w:rsidRDefault="00EE0A94" w:rsidP="00EE0A94">
      <w:pPr>
        <w:pStyle w:val="Prrafodelista"/>
        <w:numPr>
          <w:ilvl w:val="0"/>
          <w:numId w:val="16"/>
        </w:numPr>
        <w:autoSpaceDE w:val="0"/>
        <w:autoSpaceDN w:val="0"/>
        <w:adjustRightInd w:val="0"/>
        <w:spacing w:after="120" w:line="240" w:lineRule="auto"/>
        <w:jc w:val="both"/>
        <w:rPr>
          <w:rFonts w:cs="Verdana"/>
        </w:rPr>
      </w:pPr>
      <w:r w:rsidRPr="006A016C">
        <w:rPr>
          <w:rFonts w:cs="Verdana"/>
        </w:rPr>
        <w:t>Los contratos redactados al amparo del presente Reglamento no tendrán efectos económicos y administrativos anteriores a la firma de los mismos. En ningún caso las personas propuestas podrán comenzar su actividad sin haber firmado el contrato y sin estar dados de alta en la Seguridad Social.</w:t>
      </w:r>
    </w:p>
    <w:p w:rsidR="00EE0A94" w:rsidRPr="006A016C" w:rsidRDefault="00EE0A94" w:rsidP="00EE0A94">
      <w:pPr>
        <w:pStyle w:val="Prrafodelista"/>
        <w:numPr>
          <w:ilvl w:val="0"/>
          <w:numId w:val="16"/>
        </w:numPr>
        <w:autoSpaceDE w:val="0"/>
        <w:autoSpaceDN w:val="0"/>
        <w:adjustRightInd w:val="0"/>
        <w:spacing w:after="120" w:line="240" w:lineRule="auto"/>
        <w:jc w:val="both"/>
        <w:rPr>
          <w:rFonts w:cs="Verdana"/>
        </w:rPr>
      </w:pPr>
      <w:r w:rsidRPr="006A016C">
        <w:rPr>
          <w:rFonts w:cs="Verdana"/>
        </w:rPr>
        <w:t>Durante la duración del contrato, el PSI será adscrito al mismo Departamento y área de conocimiento en l</w:t>
      </w:r>
      <w:r w:rsidR="00E32215">
        <w:rPr>
          <w:rFonts w:cs="Verdana"/>
        </w:rPr>
        <w:t>os</w:t>
      </w:r>
      <w:r w:rsidRPr="006A016C">
        <w:rPr>
          <w:rFonts w:cs="Verdana"/>
        </w:rPr>
        <w:t xml:space="preserve"> que se ha originado la causa de la sustitución, que deberá</w:t>
      </w:r>
      <w:r w:rsidR="00E32215">
        <w:rPr>
          <w:rFonts w:cs="Verdana"/>
        </w:rPr>
        <w:t>n</w:t>
      </w:r>
      <w:r w:rsidRPr="006A016C">
        <w:rPr>
          <w:rFonts w:cs="Verdana"/>
        </w:rPr>
        <w:t xml:space="preserve"> proporcionarle los medios materiales necesarios para desarrollar su actividad. </w:t>
      </w:r>
    </w:p>
    <w:p w:rsidR="00EE0A94" w:rsidRPr="006A016C" w:rsidRDefault="00EE0A94" w:rsidP="00EE0A94">
      <w:pPr>
        <w:autoSpaceDE w:val="0"/>
        <w:autoSpaceDN w:val="0"/>
        <w:adjustRightInd w:val="0"/>
        <w:spacing w:after="120" w:line="240" w:lineRule="auto"/>
        <w:jc w:val="both"/>
        <w:rPr>
          <w:rFonts w:cs="Verdana"/>
        </w:rPr>
      </w:pPr>
    </w:p>
    <w:p w:rsidR="00EE0A94" w:rsidRPr="00EE0A94" w:rsidRDefault="00EE0A94" w:rsidP="00EE0A94">
      <w:pPr>
        <w:autoSpaceDE w:val="0"/>
        <w:autoSpaceDN w:val="0"/>
        <w:adjustRightInd w:val="0"/>
        <w:spacing w:after="120" w:line="240" w:lineRule="auto"/>
        <w:jc w:val="both"/>
        <w:rPr>
          <w:rFonts w:cs="Verdana"/>
          <w:b/>
          <w:bCs/>
        </w:rPr>
      </w:pPr>
      <w:r w:rsidRPr="00EE0A94">
        <w:rPr>
          <w:rFonts w:cs="Verdana"/>
          <w:b/>
          <w:bCs/>
        </w:rPr>
        <w:t xml:space="preserve">Artículo </w:t>
      </w:r>
      <w:r w:rsidR="00073834">
        <w:rPr>
          <w:rFonts w:cs="Verdana"/>
          <w:b/>
          <w:bCs/>
        </w:rPr>
        <w:t>7</w:t>
      </w:r>
      <w:r w:rsidRPr="00EE0A94">
        <w:rPr>
          <w:rFonts w:cs="Verdana"/>
          <w:b/>
          <w:bCs/>
        </w:rPr>
        <w:t>. Formalización de los contratos</w:t>
      </w:r>
    </w:p>
    <w:p w:rsidR="00EE0A94" w:rsidRPr="00EE0A94" w:rsidRDefault="00EE0A94" w:rsidP="00EE0A94">
      <w:pPr>
        <w:pStyle w:val="Prrafodelista"/>
        <w:numPr>
          <w:ilvl w:val="0"/>
          <w:numId w:val="19"/>
        </w:numPr>
        <w:autoSpaceDE w:val="0"/>
        <w:autoSpaceDN w:val="0"/>
        <w:adjustRightInd w:val="0"/>
        <w:spacing w:after="120" w:line="240" w:lineRule="auto"/>
        <w:jc w:val="both"/>
        <w:rPr>
          <w:rFonts w:cs="Verdana"/>
        </w:rPr>
      </w:pPr>
      <w:r w:rsidRPr="00EE0A94">
        <w:rPr>
          <w:rFonts w:cs="Verdana"/>
        </w:rPr>
        <w:t>Cuando se requiera la contratación de un PSI, desde el Área de Personal se comunicará al candidato que figure en ese momento en primer lugar en la Bolsa de sustitución, tanto telefónicamente co</w:t>
      </w:r>
      <w:r w:rsidR="00CB2568">
        <w:rPr>
          <w:rFonts w:cs="Verdana"/>
        </w:rPr>
        <w:t>mo mediante correo electrónico</w:t>
      </w:r>
      <w:r w:rsidR="00E64446">
        <w:rPr>
          <w:rFonts w:cs="Verdana"/>
        </w:rPr>
        <w:t>.</w:t>
      </w:r>
    </w:p>
    <w:p w:rsidR="00EE0A94" w:rsidRPr="00EE0A94" w:rsidRDefault="00EE0A94" w:rsidP="00EE0A94">
      <w:pPr>
        <w:pStyle w:val="Prrafodelista"/>
        <w:numPr>
          <w:ilvl w:val="0"/>
          <w:numId w:val="19"/>
        </w:numPr>
        <w:autoSpaceDE w:val="0"/>
        <w:autoSpaceDN w:val="0"/>
        <w:adjustRightInd w:val="0"/>
        <w:spacing w:after="120" w:line="240" w:lineRule="auto"/>
        <w:jc w:val="both"/>
        <w:rPr>
          <w:rFonts w:cs="Verdana"/>
        </w:rPr>
      </w:pPr>
      <w:r w:rsidRPr="00EE0A94">
        <w:rPr>
          <w:rFonts w:cs="Verdana"/>
        </w:rPr>
        <w:t xml:space="preserve">En caso de que </w:t>
      </w:r>
      <w:r w:rsidR="00E32215">
        <w:rPr>
          <w:rFonts w:cs="Verdana"/>
        </w:rPr>
        <w:t>el</w:t>
      </w:r>
      <w:r w:rsidRPr="00EE0A94">
        <w:rPr>
          <w:rFonts w:cs="Verdana"/>
        </w:rPr>
        <w:t xml:space="preserve"> contrato </w:t>
      </w:r>
      <w:r w:rsidR="00E32215">
        <w:rPr>
          <w:rFonts w:cs="Verdana"/>
        </w:rPr>
        <w:t>que vaya a</w:t>
      </w:r>
      <w:r w:rsidRPr="00EE0A94">
        <w:rPr>
          <w:rFonts w:cs="Verdana"/>
        </w:rPr>
        <w:t xml:space="preserve"> realizar suponga </w:t>
      </w:r>
      <w:r w:rsidR="00E32215">
        <w:rPr>
          <w:rFonts w:cs="Verdana"/>
        </w:rPr>
        <w:t xml:space="preserve">la </w:t>
      </w:r>
      <w:r w:rsidRPr="00EE0A94">
        <w:rPr>
          <w:rFonts w:cs="Verdana"/>
        </w:rPr>
        <w:t>mej</w:t>
      </w:r>
      <w:r w:rsidR="0007022A">
        <w:rPr>
          <w:rFonts w:cs="Verdana"/>
        </w:rPr>
        <w:t xml:space="preserve">ora de otro ya formalizado en </w:t>
      </w:r>
      <w:r w:rsidR="00E32215">
        <w:rPr>
          <w:rFonts w:cs="Verdana"/>
        </w:rPr>
        <w:t xml:space="preserve">la </w:t>
      </w:r>
      <w:r w:rsidRPr="00EE0A94">
        <w:rPr>
          <w:rFonts w:cs="Verdana"/>
        </w:rPr>
        <w:t>mism</w:t>
      </w:r>
      <w:r w:rsidR="00E32215">
        <w:rPr>
          <w:rFonts w:cs="Verdana"/>
        </w:rPr>
        <w:t>a</w:t>
      </w:r>
      <w:r w:rsidRPr="00EE0A94">
        <w:rPr>
          <w:rFonts w:cs="Verdana"/>
        </w:rPr>
        <w:t xml:space="preserve"> Área de Conocimiento, por ser de mayor dedicación y/o duración se ofertará primero, por orden de puntuación de la Bolsa de sustitución, a los candidatos que estuvieran en este caso.</w:t>
      </w:r>
    </w:p>
    <w:p w:rsidR="00EE0A94" w:rsidRPr="00B871CD" w:rsidRDefault="00EE0A94" w:rsidP="00EE0A94">
      <w:pPr>
        <w:pStyle w:val="Prrafodelista"/>
        <w:numPr>
          <w:ilvl w:val="0"/>
          <w:numId w:val="19"/>
        </w:numPr>
        <w:autoSpaceDE w:val="0"/>
        <w:autoSpaceDN w:val="0"/>
        <w:adjustRightInd w:val="0"/>
        <w:spacing w:after="120" w:line="240" w:lineRule="auto"/>
        <w:jc w:val="both"/>
        <w:rPr>
          <w:rFonts w:cs="Verdana"/>
        </w:rPr>
      </w:pPr>
      <w:r w:rsidRPr="00EE0A94">
        <w:rPr>
          <w:rFonts w:cs="Verdana"/>
        </w:rPr>
        <w:t xml:space="preserve">A partir de ese momento, el interesado dispondrá de dos días laborables para personarse en el Área de Personal para la formalización del correspondiente contrato o para renunciar al mismo a través de correo electrónico. En caso de no aceptación, de ausencia de respuesta en el plazo establecido, o de no personarse, el interesado decaerá en su derecho, </w:t>
      </w:r>
      <w:r w:rsidRPr="00B871CD">
        <w:rPr>
          <w:rFonts w:cs="Verdana"/>
        </w:rPr>
        <w:t xml:space="preserve">procediéndose a contactar </w:t>
      </w:r>
      <w:r w:rsidR="00E32215">
        <w:rPr>
          <w:rFonts w:cs="Verdana"/>
        </w:rPr>
        <w:t xml:space="preserve">con el </w:t>
      </w:r>
      <w:r w:rsidRPr="00B871CD">
        <w:rPr>
          <w:rFonts w:cs="Verdana"/>
        </w:rPr>
        <w:t>siguiente candidato, repitiéndose idéntico procedimiento.</w:t>
      </w:r>
    </w:p>
    <w:p w:rsidR="00EE0A94" w:rsidRPr="00B871CD" w:rsidRDefault="00EE0A94" w:rsidP="00EE0A94">
      <w:pPr>
        <w:pStyle w:val="Prrafodelista"/>
        <w:numPr>
          <w:ilvl w:val="0"/>
          <w:numId w:val="19"/>
        </w:numPr>
        <w:autoSpaceDE w:val="0"/>
        <w:autoSpaceDN w:val="0"/>
        <w:adjustRightInd w:val="0"/>
        <w:spacing w:after="120" w:line="240" w:lineRule="auto"/>
        <w:jc w:val="both"/>
        <w:rPr>
          <w:rFonts w:cs="Verdana"/>
        </w:rPr>
      </w:pPr>
      <w:r w:rsidRPr="00B871CD">
        <w:rPr>
          <w:rFonts w:cs="Verdana"/>
        </w:rPr>
        <w:t xml:space="preserve">La celebración de la firma del contrato </w:t>
      </w:r>
      <w:r w:rsidR="00E32215">
        <w:rPr>
          <w:rFonts w:cs="Verdana"/>
        </w:rPr>
        <w:t>se comunicará desde el Área de P</w:t>
      </w:r>
      <w:r w:rsidRPr="00B871CD">
        <w:rPr>
          <w:rFonts w:cs="Verdana"/>
        </w:rPr>
        <w:t>ersonal al D</w:t>
      </w:r>
      <w:r w:rsidR="0007022A" w:rsidRPr="00B871CD">
        <w:rPr>
          <w:rFonts w:cs="Verdana"/>
        </w:rPr>
        <w:t>epartamento y Centro de destino, y al Comité de Empresa del PD</w:t>
      </w:r>
      <w:r w:rsidR="00F05FEC">
        <w:rPr>
          <w:rFonts w:cs="Verdana"/>
        </w:rPr>
        <w:t>I Laboral</w:t>
      </w:r>
      <w:r w:rsidR="0007022A" w:rsidRPr="00B871CD">
        <w:rPr>
          <w:rFonts w:cs="Verdana"/>
        </w:rPr>
        <w:t>.</w:t>
      </w:r>
    </w:p>
    <w:p w:rsidR="00FF51FE" w:rsidRDefault="00FF51FE" w:rsidP="00EE0A94">
      <w:pPr>
        <w:autoSpaceDE w:val="0"/>
        <w:autoSpaceDN w:val="0"/>
        <w:adjustRightInd w:val="0"/>
        <w:spacing w:after="120" w:line="240" w:lineRule="auto"/>
        <w:jc w:val="both"/>
        <w:rPr>
          <w:rFonts w:cs="Verdana"/>
          <w:b/>
          <w:bCs/>
        </w:rPr>
      </w:pPr>
    </w:p>
    <w:p w:rsidR="00EE0A94" w:rsidRPr="006A016C" w:rsidRDefault="00EE0A94" w:rsidP="00EE0A94">
      <w:pPr>
        <w:autoSpaceDE w:val="0"/>
        <w:autoSpaceDN w:val="0"/>
        <w:adjustRightInd w:val="0"/>
        <w:spacing w:after="120" w:line="240" w:lineRule="auto"/>
        <w:jc w:val="both"/>
        <w:rPr>
          <w:rFonts w:cs="Verdana"/>
          <w:b/>
          <w:bCs/>
        </w:rPr>
      </w:pPr>
      <w:r w:rsidRPr="006A016C">
        <w:rPr>
          <w:rFonts w:cs="Verdana"/>
          <w:b/>
          <w:bCs/>
        </w:rPr>
        <w:t>A</w:t>
      </w:r>
      <w:r w:rsidR="00073834">
        <w:rPr>
          <w:rFonts w:cs="Verdana"/>
          <w:b/>
          <w:bCs/>
        </w:rPr>
        <w:t>rtículo 8</w:t>
      </w:r>
      <w:r w:rsidRPr="006A016C">
        <w:rPr>
          <w:rFonts w:cs="Verdana"/>
          <w:b/>
          <w:bCs/>
        </w:rPr>
        <w:t>. Duración y renovación de</w:t>
      </w:r>
      <w:r>
        <w:rPr>
          <w:rFonts w:cs="Verdana"/>
          <w:b/>
          <w:bCs/>
        </w:rPr>
        <w:t>l</w:t>
      </w:r>
      <w:r w:rsidRPr="006A016C">
        <w:rPr>
          <w:rFonts w:cs="Verdana"/>
          <w:b/>
          <w:bCs/>
        </w:rPr>
        <w:t xml:space="preserve"> contrato</w:t>
      </w:r>
    </w:p>
    <w:p w:rsidR="00C8485A" w:rsidRPr="00C8485A" w:rsidRDefault="00EE0A94" w:rsidP="00C8485A">
      <w:pPr>
        <w:pStyle w:val="Prrafodelista"/>
        <w:numPr>
          <w:ilvl w:val="0"/>
          <w:numId w:val="18"/>
        </w:numPr>
        <w:autoSpaceDE w:val="0"/>
        <w:autoSpaceDN w:val="0"/>
        <w:adjustRightInd w:val="0"/>
        <w:spacing w:after="120" w:line="240" w:lineRule="auto"/>
        <w:jc w:val="both"/>
        <w:rPr>
          <w:rFonts w:cs="Verdana"/>
          <w:bCs/>
        </w:rPr>
      </w:pPr>
      <w:r w:rsidRPr="006A016C">
        <w:rPr>
          <w:rFonts w:cs="Verdana"/>
          <w:bCs/>
        </w:rPr>
        <w:t xml:space="preserve">El contrato se formalizará con el interesado durante el período necesario para cubrir la necesidad que lo hubiera motivado y, como máximo, hasta la finalización del </w:t>
      </w:r>
      <w:r w:rsidR="00C8485A">
        <w:rPr>
          <w:rFonts w:cs="Verdana"/>
          <w:bCs/>
        </w:rPr>
        <w:t xml:space="preserve">correspondiente semestre o en su caso del </w:t>
      </w:r>
      <w:r w:rsidRPr="006A016C">
        <w:rPr>
          <w:rFonts w:cs="Verdana"/>
          <w:bCs/>
        </w:rPr>
        <w:t>curso académico.</w:t>
      </w:r>
    </w:p>
    <w:p w:rsidR="00EE0A94" w:rsidRDefault="00EE0A94" w:rsidP="00EE0A94">
      <w:pPr>
        <w:pStyle w:val="Prrafodelista"/>
        <w:numPr>
          <w:ilvl w:val="0"/>
          <w:numId w:val="18"/>
        </w:numPr>
        <w:autoSpaceDE w:val="0"/>
        <w:autoSpaceDN w:val="0"/>
        <w:adjustRightInd w:val="0"/>
        <w:spacing w:after="120" w:line="240" w:lineRule="auto"/>
        <w:jc w:val="both"/>
        <w:rPr>
          <w:rFonts w:cs="Verdana"/>
          <w:bCs/>
        </w:rPr>
      </w:pPr>
      <w:r w:rsidRPr="006A016C">
        <w:rPr>
          <w:rFonts w:cs="Verdana"/>
          <w:bCs/>
        </w:rPr>
        <w:t xml:space="preserve">Si finalizado el contrato persistiera la necesidad que lo motivó, podrá renovarse, siempre que exista informe favorable del Departamento y de acuerdo </w:t>
      </w:r>
      <w:r w:rsidR="00E32215">
        <w:rPr>
          <w:rFonts w:cs="Verdana"/>
          <w:bCs/>
        </w:rPr>
        <w:t>con</w:t>
      </w:r>
      <w:r w:rsidRPr="006A016C">
        <w:rPr>
          <w:rFonts w:cs="Verdana"/>
          <w:bCs/>
        </w:rPr>
        <w:t xml:space="preserve"> lo expresado en el párrafo anterior.</w:t>
      </w:r>
    </w:p>
    <w:p w:rsidR="00EE0A94" w:rsidRPr="0093339E" w:rsidRDefault="00EE0A94" w:rsidP="00EE0A94">
      <w:pPr>
        <w:pStyle w:val="Prrafodelista"/>
        <w:numPr>
          <w:ilvl w:val="0"/>
          <w:numId w:val="18"/>
        </w:numPr>
        <w:autoSpaceDE w:val="0"/>
        <w:autoSpaceDN w:val="0"/>
        <w:adjustRightInd w:val="0"/>
        <w:spacing w:after="120" w:line="240" w:lineRule="auto"/>
        <w:jc w:val="both"/>
        <w:rPr>
          <w:rFonts w:cs="Verdana"/>
          <w:b/>
          <w:bCs/>
        </w:rPr>
      </w:pPr>
      <w:r w:rsidRPr="0093339E">
        <w:rPr>
          <w:rFonts w:cs="Verdana"/>
          <w:bCs/>
        </w:rPr>
        <w:t>En el momento de la contratación, la Universidad de Cádiz podrá solicitar cuanta información adicional sea necesaria para verificar la veracidad de los méritos del candidato.</w:t>
      </w:r>
    </w:p>
    <w:p w:rsidR="00EE0A94" w:rsidRDefault="00EE0A94" w:rsidP="00EE0A94">
      <w:pPr>
        <w:pStyle w:val="Prrafodelista"/>
        <w:autoSpaceDE w:val="0"/>
        <w:autoSpaceDN w:val="0"/>
        <w:adjustRightInd w:val="0"/>
        <w:spacing w:after="120" w:line="240" w:lineRule="auto"/>
        <w:jc w:val="both"/>
        <w:rPr>
          <w:rFonts w:cs="Verdana"/>
          <w:b/>
          <w:bCs/>
        </w:rPr>
      </w:pPr>
    </w:p>
    <w:p w:rsidR="00EE0A94" w:rsidRPr="006A016C" w:rsidRDefault="00EE0A94" w:rsidP="00EE0A94">
      <w:pPr>
        <w:autoSpaceDE w:val="0"/>
        <w:autoSpaceDN w:val="0"/>
        <w:adjustRightInd w:val="0"/>
        <w:spacing w:after="120" w:line="240" w:lineRule="auto"/>
        <w:jc w:val="both"/>
        <w:rPr>
          <w:rFonts w:cs="Verdana"/>
          <w:b/>
          <w:bCs/>
        </w:rPr>
      </w:pPr>
      <w:r w:rsidRPr="006A016C">
        <w:rPr>
          <w:rFonts w:cs="Verdana"/>
          <w:b/>
          <w:bCs/>
        </w:rPr>
        <w:lastRenderedPageBreak/>
        <w:t>A</w:t>
      </w:r>
      <w:r w:rsidR="00073834">
        <w:rPr>
          <w:rFonts w:cs="Verdana"/>
          <w:b/>
          <w:bCs/>
        </w:rPr>
        <w:t>rtículo 9</w:t>
      </w:r>
      <w:r w:rsidRPr="006A016C">
        <w:rPr>
          <w:rFonts w:cs="Verdana"/>
          <w:b/>
          <w:bCs/>
        </w:rPr>
        <w:t>. Extinción del contrato</w:t>
      </w:r>
    </w:p>
    <w:p w:rsidR="00EE0A94" w:rsidRPr="006A016C" w:rsidRDefault="00EE0A94" w:rsidP="00EE0A94">
      <w:pPr>
        <w:autoSpaceDE w:val="0"/>
        <w:autoSpaceDN w:val="0"/>
        <w:adjustRightInd w:val="0"/>
        <w:spacing w:after="120" w:line="240" w:lineRule="auto"/>
        <w:jc w:val="both"/>
        <w:rPr>
          <w:rFonts w:cs="Verdana"/>
        </w:rPr>
      </w:pPr>
      <w:r w:rsidRPr="006A016C">
        <w:rPr>
          <w:rFonts w:cs="Verdana"/>
        </w:rPr>
        <w:t>El contrato incluirá una cláusula en la que se exprese que la relación se extinguirá tan pronto desaparezcan las necesidades docentes que justificaron su contratación.</w:t>
      </w:r>
    </w:p>
    <w:p w:rsidR="00EE0A94" w:rsidRDefault="00EE0A94" w:rsidP="00F65F7C">
      <w:pPr>
        <w:autoSpaceDE w:val="0"/>
        <w:autoSpaceDN w:val="0"/>
        <w:adjustRightInd w:val="0"/>
        <w:spacing w:after="120" w:line="240" w:lineRule="auto"/>
        <w:jc w:val="both"/>
        <w:rPr>
          <w:rFonts w:cs="Verdana"/>
          <w:b/>
          <w:bCs/>
          <w:color w:val="4F81BD" w:themeColor="accent1"/>
          <w:sz w:val="24"/>
          <w:szCs w:val="24"/>
        </w:rPr>
      </w:pPr>
    </w:p>
    <w:p w:rsidR="007E40D9" w:rsidRPr="006A016C" w:rsidRDefault="007E40D9" w:rsidP="00F65F7C">
      <w:pPr>
        <w:autoSpaceDE w:val="0"/>
        <w:autoSpaceDN w:val="0"/>
        <w:adjustRightInd w:val="0"/>
        <w:spacing w:after="120" w:line="240" w:lineRule="auto"/>
        <w:jc w:val="both"/>
        <w:rPr>
          <w:rFonts w:cs="Verdana"/>
          <w:b/>
          <w:bCs/>
          <w:i/>
          <w:iCs/>
        </w:rPr>
      </w:pPr>
      <w:r w:rsidRPr="006A016C">
        <w:rPr>
          <w:rFonts w:cs="Verdana"/>
          <w:b/>
          <w:bCs/>
          <w:color w:val="4F81BD" w:themeColor="accent1"/>
          <w:sz w:val="24"/>
          <w:szCs w:val="24"/>
        </w:rPr>
        <w:t>DISPOSICIÓN ADICIONAL PRIMERA. Desarrollo e interpretación del Reglamento</w:t>
      </w:r>
    </w:p>
    <w:p w:rsidR="007E40D9" w:rsidRPr="006B1D86" w:rsidRDefault="007E40D9" w:rsidP="00F65F7C">
      <w:pPr>
        <w:autoSpaceDE w:val="0"/>
        <w:autoSpaceDN w:val="0"/>
        <w:adjustRightInd w:val="0"/>
        <w:spacing w:after="120" w:line="240" w:lineRule="auto"/>
        <w:jc w:val="both"/>
        <w:rPr>
          <w:rFonts w:cs="Verdana"/>
        </w:rPr>
      </w:pPr>
      <w:r w:rsidRPr="006B1D86">
        <w:rPr>
          <w:rFonts w:cs="Verdana"/>
        </w:rPr>
        <w:t>Se faculta al Vicerrector</w:t>
      </w:r>
      <w:r w:rsidR="00E32215">
        <w:rPr>
          <w:rFonts w:cs="Verdana"/>
        </w:rPr>
        <w:t>ado</w:t>
      </w:r>
      <w:r w:rsidRPr="006B1D86">
        <w:rPr>
          <w:rFonts w:cs="Verdana"/>
        </w:rPr>
        <w:t xml:space="preserve"> con competencias en materia de profesorado para dictar cuantas Instrucciones resulten necesarias para desarrollar o interpretar el contenido del presente Reglamento. Para ello, podrá solicitar informe vinculante al Gabinete Jurídico de la Universidad de Cádiz.</w:t>
      </w:r>
    </w:p>
    <w:p w:rsidR="007E40D9" w:rsidRPr="006A016C" w:rsidRDefault="007E40D9" w:rsidP="00F65F7C">
      <w:pPr>
        <w:autoSpaceDE w:val="0"/>
        <w:autoSpaceDN w:val="0"/>
        <w:adjustRightInd w:val="0"/>
        <w:spacing w:after="120" w:line="240" w:lineRule="auto"/>
        <w:jc w:val="both"/>
        <w:rPr>
          <w:rFonts w:cs="Verdana"/>
          <w:b/>
          <w:bCs/>
        </w:rPr>
      </w:pPr>
    </w:p>
    <w:p w:rsidR="007E40D9" w:rsidRPr="006A016C" w:rsidRDefault="007E40D9" w:rsidP="00F65F7C">
      <w:pPr>
        <w:autoSpaceDE w:val="0"/>
        <w:autoSpaceDN w:val="0"/>
        <w:adjustRightInd w:val="0"/>
        <w:spacing w:after="120" w:line="240" w:lineRule="auto"/>
        <w:jc w:val="both"/>
        <w:rPr>
          <w:rFonts w:cs="Verdana"/>
          <w:b/>
          <w:bCs/>
          <w:color w:val="4F81BD" w:themeColor="accent1"/>
          <w:sz w:val="24"/>
          <w:szCs w:val="24"/>
        </w:rPr>
      </w:pPr>
      <w:r w:rsidRPr="006A016C">
        <w:rPr>
          <w:rFonts w:cs="Verdana"/>
          <w:b/>
          <w:bCs/>
          <w:color w:val="4F81BD" w:themeColor="accent1"/>
          <w:sz w:val="24"/>
          <w:szCs w:val="24"/>
        </w:rPr>
        <w:t>DISPOSICIÓN ADICIONAL SEGUNDA. Igualdad efectiva de mujeres y hombres</w:t>
      </w:r>
    </w:p>
    <w:p w:rsidR="007E40D9" w:rsidRPr="006A016C" w:rsidRDefault="007E40D9" w:rsidP="00F65F7C">
      <w:pPr>
        <w:autoSpaceDE w:val="0"/>
        <w:autoSpaceDN w:val="0"/>
        <w:adjustRightInd w:val="0"/>
        <w:spacing w:after="120" w:line="240" w:lineRule="auto"/>
        <w:jc w:val="both"/>
        <w:rPr>
          <w:rFonts w:cs="Garamond"/>
          <w:color w:val="000000"/>
        </w:rPr>
      </w:pPr>
      <w:r w:rsidRPr="006A016C">
        <w:rPr>
          <w:rFonts w:cs="Garamond"/>
        </w:rPr>
        <w:t>En aplicación de la Ley 3/2007 de 22 de marzo, para la igualdad efectiva de mujeres y hombres, así como la Ley 12/2007 de 26 de noviembre, para la promoción de igualdad de género en Andalucía, toda referencia en este Reglamento a personas, colectivos o cargos académicos</w:t>
      </w:r>
      <w:r w:rsidR="00594391" w:rsidRPr="006A016C">
        <w:rPr>
          <w:rFonts w:cs="Garamond"/>
          <w:color w:val="000000"/>
        </w:rPr>
        <w:t xml:space="preserve"> figura en género masculino como género gramatical no marcado, incluyendo por tanto </w:t>
      </w:r>
      <w:r w:rsidRPr="006A016C">
        <w:rPr>
          <w:rFonts w:cs="Garamond"/>
          <w:color w:val="000000"/>
        </w:rPr>
        <w:t>la posibilidad de referirse tanto a mujeres como hombres.</w:t>
      </w:r>
    </w:p>
    <w:p w:rsidR="008A1270" w:rsidRPr="006A016C" w:rsidRDefault="008A1270" w:rsidP="00F65F7C">
      <w:pPr>
        <w:autoSpaceDE w:val="0"/>
        <w:autoSpaceDN w:val="0"/>
        <w:adjustRightInd w:val="0"/>
        <w:spacing w:after="120" w:line="240" w:lineRule="auto"/>
        <w:jc w:val="both"/>
        <w:rPr>
          <w:rFonts w:cs="Verdana"/>
          <w:b/>
        </w:rPr>
      </w:pPr>
    </w:p>
    <w:p w:rsidR="007E40D9" w:rsidRPr="006A016C" w:rsidRDefault="007E40D9" w:rsidP="00F65F7C">
      <w:pPr>
        <w:autoSpaceDE w:val="0"/>
        <w:autoSpaceDN w:val="0"/>
        <w:adjustRightInd w:val="0"/>
        <w:spacing w:after="120" w:line="240" w:lineRule="auto"/>
        <w:jc w:val="both"/>
        <w:rPr>
          <w:rFonts w:cs="Verdana"/>
          <w:b/>
          <w:color w:val="4F81BD" w:themeColor="accent1"/>
          <w:sz w:val="24"/>
          <w:szCs w:val="24"/>
        </w:rPr>
      </w:pPr>
      <w:r w:rsidRPr="006A016C">
        <w:rPr>
          <w:rFonts w:cs="Verdana"/>
          <w:b/>
          <w:color w:val="4F81BD" w:themeColor="accent1"/>
          <w:sz w:val="24"/>
          <w:szCs w:val="24"/>
        </w:rPr>
        <w:t xml:space="preserve">DISPOSICIÓN TRANSITORIA </w:t>
      </w:r>
    </w:p>
    <w:p w:rsidR="007E40D9" w:rsidRPr="006A016C" w:rsidRDefault="007E40D9" w:rsidP="00F65F7C">
      <w:pPr>
        <w:spacing w:after="120" w:line="240" w:lineRule="auto"/>
        <w:jc w:val="both"/>
        <w:rPr>
          <w:rFonts w:cs="Verdana"/>
          <w:b/>
          <w:bCs/>
        </w:rPr>
      </w:pPr>
      <w:r w:rsidRPr="006B1D86">
        <w:rPr>
          <w:rFonts w:cs="Verdana"/>
        </w:rPr>
        <w:t xml:space="preserve">Según Disposición Transitoria Segunda del </w:t>
      </w:r>
      <w:r w:rsidRPr="006B1D86">
        <w:rPr>
          <w:rFonts w:cs="Verdana"/>
          <w:i/>
        </w:rPr>
        <w:t>Reglamento UCA/CG02/2007, de 20 de diciembre de 2006, por el que se regula la concesión de año sabático</w:t>
      </w:r>
      <w:r w:rsidRPr="006B1D86">
        <w:rPr>
          <w:rFonts w:cs="Verdana"/>
        </w:rPr>
        <w:t xml:space="preserve">, </w:t>
      </w:r>
      <w:r w:rsidR="001923D9" w:rsidRPr="006B1D86">
        <w:rPr>
          <w:rFonts w:cs="Verdana"/>
          <w:i/>
        </w:rPr>
        <w:t>aprobado por Acuerdo del Consejo de Gobierno de 20 de diciembre de 2006, modificado por Acuerdo del Consejo de Gobierno de 31 de enero de 2007, modificado por Acuerdo del Consejo de Gobierno de 6 de febrero de 2013</w:t>
      </w:r>
      <w:proofErr w:type="gramStart"/>
      <w:r w:rsidR="001923D9" w:rsidRPr="006B1D86">
        <w:rPr>
          <w:rFonts w:cs="Verdana"/>
          <w:i/>
        </w:rPr>
        <w:t>,</w:t>
      </w:r>
      <w:r w:rsidRPr="006B1D86">
        <w:rPr>
          <w:rFonts w:cs="Verdana"/>
        </w:rPr>
        <w:t>“</w:t>
      </w:r>
      <w:proofErr w:type="gramEnd"/>
      <w:r w:rsidRPr="006B1D86">
        <w:rPr>
          <w:rFonts w:cs="Garamond"/>
        </w:rPr>
        <w:t>Dos. La propuesta de concesión de año sabático regulada en el artículo 6 del presente Reglamento supondrá la aceptación por parte del proponente de la no sustitución de profesor propuesto</w:t>
      </w:r>
      <w:r w:rsidRPr="006A016C">
        <w:rPr>
          <w:rFonts w:cs="Garamond"/>
        </w:rPr>
        <w:t>”</w:t>
      </w:r>
      <w:r w:rsidR="00E32215">
        <w:rPr>
          <w:rFonts w:cs="Garamond"/>
        </w:rPr>
        <w:t>.</w:t>
      </w:r>
    </w:p>
    <w:p w:rsidR="001923D9" w:rsidRPr="006A016C" w:rsidRDefault="001923D9" w:rsidP="00F65F7C">
      <w:pPr>
        <w:autoSpaceDE w:val="0"/>
        <w:autoSpaceDN w:val="0"/>
        <w:adjustRightInd w:val="0"/>
        <w:spacing w:after="120" w:line="240" w:lineRule="auto"/>
        <w:jc w:val="both"/>
        <w:rPr>
          <w:rFonts w:cs="Verdana"/>
          <w:b/>
          <w:bCs/>
        </w:rPr>
      </w:pPr>
    </w:p>
    <w:p w:rsidR="007E40D9" w:rsidRPr="006A016C" w:rsidRDefault="006A016C" w:rsidP="00F65F7C">
      <w:pPr>
        <w:autoSpaceDE w:val="0"/>
        <w:autoSpaceDN w:val="0"/>
        <w:adjustRightInd w:val="0"/>
        <w:spacing w:after="120" w:line="240" w:lineRule="auto"/>
        <w:jc w:val="both"/>
        <w:rPr>
          <w:rFonts w:cs="Verdana"/>
          <w:b/>
          <w:bCs/>
          <w:color w:val="4F81BD" w:themeColor="accent1"/>
          <w:sz w:val="24"/>
          <w:szCs w:val="24"/>
        </w:rPr>
      </w:pPr>
      <w:r w:rsidRPr="006A016C">
        <w:rPr>
          <w:rFonts w:cs="Verdana"/>
          <w:b/>
          <w:bCs/>
          <w:color w:val="4F81BD" w:themeColor="accent1"/>
          <w:sz w:val="24"/>
          <w:szCs w:val="24"/>
        </w:rPr>
        <w:t>DISPOSICIÓN DEROGATORIA</w:t>
      </w:r>
    </w:p>
    <w:p w:rsidR="007E40D9" w:rsidRPr="006A016C" w:rsidRDefault="007E40D9" w:rsidP="00F65F7C">
      <w:pPr>
        <w:autoSpaceDE w:val="0"/>
        <w:autoSpaceDN w:val="0"/>
        <w:adjustRightInd w:val="0"/>
        <w:spacing w:after="120" w:line="240" w:lineRule="auto"/>
        <w:jc w:val="both"/>
        <w:rPr>
          <w:rFonts w:cs="Verdana"/>
          <w:b/>
          <w:bCs/>
        </w:rPr>
      </w:pPr>
      <w:r w:rsidRPr="006A016C">
        <w:rPr>
          <w:rFonts w:cs="Verdana"/>
        </w:rPr>
        <w:t xml:space="preserve">Queda derogado el Reglamento </w:t>
      </w:r>
      <w:r w:rsidRPr="006A016C">
        <w:rPr>
          <w:rFonts w:cs="Verdana"/>
          <w:bCs/>
        </w:rPr>
        <w:t>UCA/CG13/2010, de 28 de junio de 2010</w:t>
      </w:r>
      <w:r w:rsidRPr="006A016C">
        <w:rPr>
          <w:rFonts w:cs="Verdana"/>
        </w:rPr>
        <w:t xml:space="preserve">, del Procedimiento para la cobertura de las necesidades docentes sobrevenidas en la Universidad de Cádiz. </w:t>
      </w:r>
    </w:p>
    <w:p w:rsidR="007E40D9" w:rsidRPr="006A016C" w:rsidRDefault="007E40D9" w:rsidP="00F65F7C">
      <w:pPr>
        <w:autoSpaceDE w:val="0"/>
        <w:autoSpaceDN w:val="0"/>
        <w:adjustRightInd w:val="0"/>
        <w:spacing w:after="120" w:line="240" w:lineRule="auto"/>
        <w:jc w:val="both"/>
        <w:rPr>
          <w:rFonts w:cs="Verdana"/>
          <w:b/>
          <w:bCs/>
        </w:rPr>
      </w:pPr>
    </w:p>
    <w:p w:rsidR="007E40D9" w:rsidRPr="006A016C" w:rsidRDefault="007E40D9" w:rsidP="00F65F7C">
      <w:pPr>
        <w:autoSpaceDE w:val="0"/>
        <w:autoSpaceDN w:val="0"/>
        <w:adjustRightInd w:val="0"/>
        <w:spacing w:after="120" w:line="240" w:lineRule="auto"/>
        <w:jc w:val="both"/>
        <w:rPr>
          <w:rFonts w:cs="Verdana"/>
          <w:b/>
          <w:bCs/>
        </w:rPr>
      </w:pPr>
      <w:r w:rsidRPr="006A016C">
        <w:rPr>
          <w:rFonts w:cs="Verdana"/>
          <w:b/>
          <w:bCs/>
          <w:color w:val="4F81BD" w:themeColor="accent1"/>
          <w:sz w:val="24"/>
          <w:szCs w:val="24"/>
        </w:rPr>
        <w:t>DISPOSICIÓN FINAL. Entrada en vigor</w:t>
      </w:r>
    </w:p>
    <w:p w:rsidR="007E40D9" w:rsidRPr="006A016C" w:rsidRDefault="007E40D9" w:rsidP="00F65F7C">
      <w:pPr>
        <w:autoSpaceDE w:val="0"/>
        <w:autoSpaceDN w:val="0"/>
        <w:adjustRightInd w:val="0"/>
        <w:spacing w:after="120" w:line="240" w:lineRule="auto"/>
        <w:jc w:val="both"/>
        <w:rPr>
          <w:rFonts w:cs="Verdana"/>
        </w:rPr>
      </w:pPr>
      <w:r w:rsidRPr="006A016C">
        <w:rPr>
          <w:rFonts w:cs="Verdana"/>
        </w:rPr>
        <w:t xml:space="preserve">Este Reglamento entrará en vigor al día siguiente de su publicación en el </w:t>
      </w:r>
      <w:r w:rsidRPr="00E32215">
        <w:rPr>
          <w:rFonts w:cs="Verdana"/>
          <w:i/>
        </w:rPr>
        <w:t>Boletín Oficial de la Universidad de Cádiz</w:t>
      </w:r>
      <w:r w:rsidRPr="006A016C">
        <w:rPr>
          <w:rFonts w:cs="Verdana"/>
        </w:rPr>
        <w:t>.</w:t>
      </w:r>
    </w:p>
    <w:p w:rsidR="006A016C" w:rsidRPr="006A016C" w:rsidRDefault="006A016C">
      <w:pPr>
        <w:rPr>
          <w:rFonts w:cs="Verdana"/>
          <w:b/>
          <w:bCs/>
        </w:rPr>
      </w:pPr>
      <w:r w:rsidRPr="006A016C">
        <w:rPr>
          <w:rFonts w:cs="Verdana"/>
          <w:b/>
          <w:bCs/>
        </w:rPr>
        <w:br w:type="page"/>
      </w:r>
    </w:p>
    <w:p w:rsidR="004565DB" w:rsidRPr="006A016C" w:rsidRDefault="007E40D9" w:rsidP="004D7F29">
      <w:pPr>
        <w:jc w:val="both"/>
        <w:rPr>
          <w:rFonts w:cs="Verdana"/>
          <w:b/>
          <w:bCs/>
          <w:color w:val="4F81BD" w:themeColor="accent1"/>
          <w:sz w:val="24"/>
          <w:szCs w:val="24"/>
        </w:rPr>
      </w:pPr>
      <w:r w:rsidRPr="006A016C">
        <w:rPr>
          <w:rFonts w:cs="Verdana"/>
          <w:b/>
          <w:color w:val="4F81BD" w:themeColor="accent1"/>
          <w:sz w:val="24"/>
          <w:szCs w:val="24"/>
        </w:rPr>
        <w:lastRenderedPageBreak/>
        <w:t>ANEXO I</w:t>
      </w:r>
      <w:r w:rsidR="004565DB" w:rsidRPr="006A016C">
        <w:rPr>
          <w:rFonts w:cs="Verdana"/>
          <w:b/>
          <w:color w:val="4F81BD" w:themeColor="accent1"/>
          <w:sz w:val="24"/>
          <w:szCs w:val="24"/>
        </w:rPr>
        <w:t xml:space="preserve">. </w:t>
      </w:r>
      <w:r w:rsidR="006A016C">
        <w:rPr>
          <w:rFonts w:cs="Verdana"/>
          <w:b/>
          <w:color w:val="4F81BD" w:themeColor="accent1"/>
          <w:sz w:val="24"/>
          <w:szCs w:val="24"/>
        </w:rPr>
        <w:t xml:space="preserve">PROCEDIMIENTO PARA LA CONSTITUCIÓN Y </w:t>
      </w:r>
      <w:r w:rsidR="004565DB" w:rsidRPr="006A016C">
        <w:rPr>
          <w:rFonts w:cs="Verdana"/>
          <w:b/>
          <w:color w:val="4F81BD" w:themeColor="accent1"/>
          <w:sz w:val="24"/>
          <w:szCs w:val="24"/>
        </w:rPr>
        <w:t xml:space="preserve">FUNCIONAMIENTO </w:t>
      </w:r>
      <w:r w:rsidR="006A016C">
        <w:rPr>
          <w:rFonts w:cs="Verdana"/>
          <w:b/>
          <w:color w:val="4F81BD" w:themeColor="accent1"/>
          <w:sz w:val="24"/>
          <w:szCs w:val="24"/>
        </w:rPr>
        <w:t xml:space="preserve">DE LAS </w:t>
      </w:r>
      <w:r w:rsidR="004565DB" w:rsidRPr="006A016C">
        <w:rPr>
          <w:rFonts w:cs="Verdana"/>
          <w:b/>
          <w:color w:val="4F81BD" w:themeColor="accent1"/>
          <w:sz w:val="24"/>
          <w:szCs w:val="24"/>
        </w:rPr>
        <w:t xml:space="preserve">BOLSAS DE </w:t>
      </w:r>
      <w:r w:rsidR="006A016C">
        <w:rPr>
          <w:rFonts w:cs="Verdana"/>
          <w:b/>
          <w:color w:val="4F81BD" w:themeColor="accent1"/>
          <w:sz w:val="24"/>
          <w:szCs w:val="24"/>
        </w:rPr>
        <w:t>SUSTITUCIÓN</w:t>
      </w:r>
    </w:p>
    <w:p w:rsidR="00225B02" w:rsidRPr="006A016C" w:rsidRDefault="00225B02" w:rsidP="00E977B3">
      <w:pPr>
        <w:autoSpaceDE w:val="0"/>
        <w:autoSpaceDN w:val="0"/>
        <w:adjustRightInd w:val="0"/>
        <w:spacing w:after="120" w:line="240" w:lineRule="auto"/>
        <w:jc w:val="both"/>
        <w:rPr>
          <w:rFonts w:cs="Verdana"/>
        </w:rPr>
      </w:pPr>
      <w:r w:rsidRPr="006A016C">
        <w:rPr>
          <w:rFonts w:cs="Verdana"/>
        </w:rPr>
        <w:t xml:space="preserve">El sistema de provisión de contrataciones </w:t>
      </w:r>
      <w:r w:rsidR="00D05B43" w:rsidRPr="006A016C">
        <w:rPr>
          <w:rFonts w:cs="Verdana"/>
        </w:rPr>
        <w:t xml:space="preserve">de profesorado sustituto interino por necesidades temporales, </w:t>
      </w:r>
      <w:r w:rsidRPr="006A016C">
        <w:rPr>
          <w:rFonts w:cs="Verdana"/>
        </w:rPr>
        <w:t>se realizará mediante el mecanismo de</w:t>
      </w:r>
      <w:r w:rsidR="008445A9">
        <w:rPr>
          <w:rFonts w:cs="Verdana"/>
        </w:rPr>
        <w:t xml:space="preserve"> </w:t>
      </w:r>
      <w:r w:rsidRPr="006A016C">
        <w:rPr>
          <w:rFonts w:cs="Verdana"/>
        </w:rPr>
        <w:t>creación de bolsas de trabajo con el siguiente procedimiento:</w:t>
      </w:r>
    </w:p>
    <w:p w:rsidR="00FD16C0" w:rsidRDefault="00FD16C0" w:rsidP="00E977B3">
      <w:pPr>
        <w:autoSpaceDE w:val="0"/>
        <w:autoSpaceDN w:val="0"/>
        <w:adjustRightInd w:val="0"/>
        <w:spacing w:after="120" w:line="240" w:lineRule="auto"/>
        <w:jc w:val="both"/>
        <w:rPr>
          <w:rFonts w:cs="Verdana"/>
        </w:rPr>
      </w:pPr>
    </w:p>
    <w:p w:rsidR="000635B6" w:rsidRPr="00FD16C0" w:rsidRDefault="00FD16C0" w:rsidP="00E977B3">
      <w:pPr>
        <w:autoSpaceDE w:val="0"/>
        <w:autoSpaceDN w:val="0"/>
        <w:adjustRightInd w:val="0"/>
        <w:spacing w:after="120" w:line="240" w:lineRule="auto"/>
        <w:contextualSpacing/>
        <w:jc w:val="both"/>
        <w:rPr>
          <w:rFonts w:cs="Verdana"/>
          <w:b/>
        </w:rPr>
      </w:pPr>
      <w:r w:rsidRPr="00FD16C0">
        <w:rPr>
          <w:rFonts w:cs="Verdana"/>
          <w:b/>
        </w:rPr>
        <w:t>A</w:t>
      </w:r>
      <w:r w:rsidR="001B3934">
        <w:rPr>
          <w:rFonts w:cs="Verdana"/>
          <w:b/>
        </w:rPr>
        <w:t xml:space="preserve">partado 1. </w:t>
      </w:r>
      <w:r w:rsidR="00E32215">
        <w:rPr>
          <w:rFonts w:cs="Verdana"/>
          <w:b/>
        </w:rPr>
        <w:t>Bolsas de s</w:t>
      </w:r>
      <w:r w:rsidRPr="00FD16C0">
        <w:rPr>
          <w:rFonts w:cs="Verdana"/>
          <w:b/>
        </w:rPr>
        <w:t>ustitución</w:t>
      </w:r>
    </w:p>
    <w:p w:rsidR="00FD16C0" w:rsidRPr="00B871CD" w:rsidRDefault="00225B02" w:rsidP="00E977B3">
      <w:pPr>
        <w:pStyle w:val="Prrafodelista"/>
        <w:numPr>
          <w:ilvl w:val="0"/>
          <w:numId w:val="20"/>
        </w:numPr>
        <w:autoSpaceDE w:val="0"/>
        <w:autoSpaceDN w:val="0"/>
        <w:adjustRightInd w:val="0"/>
        <w:spacing w:after="120" w:line="240" w:lineRule="auto"/>
        <w:jc w:val="both"/>
        <w:rPr>
          <w:rFonts w:cs="Verdana"/>
        </w:rPr>
      </w:pPr>
      <w:r w:rsidRPr="00970749">
        <w:rPr>
          <w:rFonts w:cs="Verdana"/>
        </w:rPr>
        <w:t>La Univers</w:t>
      </w:r>
      <w:r w:rsidR="00FD16C0" w:rsidRPr="00970749">
        <w:rPr>
          <w:rFonts w:cs="Verdana"/>
        </w:rPr>
        <w:t xml:space="preserve">idad de Cádiz creará </w:t>
      </w:r>
      <w:r w:rsidR="00FD16C0" w:rsidRPr="00B871CD">
        <w:rPr>
          <w:rFonts w:cs="Verdana"/>
        </w:rPr>
        <w:t>para cada Área de C</w:t>
      </w:r>
      <w:r w:rsidRPr="00B871CD">
        <w:rPr>
          <w:rFonts w:cs="Verdana"/>
        </w:rPr>
        <w:t>onocimiento una bolsa de</w:t>
      </w:r>
      <w:r w:rsidR="00E32215">
        <w:rPr>
          <w:rFonts w:cs="Verdana"/>
        </w:rPr>
        <w:t xml:space="preserve"> </w:t>
      </w:r>
      <w:r w:rsidR="00FD16C0" w:rsidRPr="00B871CD">
        <w:rPr>
          <w:rFonts w:cs="Verdana"/>
        </w:rPr>
        <w:t>sustitución</w:t>
      </w:r>
      <w:r w:rsidRPr="00B871CD">
        <w:rPr>
          <w:rFonts w:cs="Verdana"/>
        </w:rPr>
        <w:t>.</w:t>
      </w:r>
    </w:p>
    <w:p w:rsidR="00FD16C0" w:rsidRPr="00B871CD" w:rsidRDefault="00FD16C0" w:rsidP="00E977B3">
      <w:pPr>
        <w:pStyle w:val="Prrafodelista"/>
        <w:numPr>
          <w:ilvl w:val="0"/>
          <w:numId w:val="20"/>
        </w:numPr>
        <w:autoSpaceDE w:val="0"/>
        <w:autoSpaceDN w:val="0"/>
        <w:adjustRightInd w:val="0"/>
        <w:spacing w:after="120" w:line="240" w:lineRule="auto"/>
        <w:jc w:val="both"/>
        <w:rPr>
          <w:rFonts w:cs="Verdana"/>
        </w:rPr>
      </w:pPr>
      <w:r w:rsidRPr="00B871CD">
        <w:rPr>
          <w:rFonts w:cs="Verdana"/>
        </w:rPr>
        <w:t>En casos excepcionales, un Área de Conocimiento podrá solicitar la creación de bolsas de sust</w:t>
      </w:r>
      <w:r w:rsidR="003E77A1" w:rsidRPr="00B871CD">
        <w:rPr>
          <w:rFonts w:cs="Verdana"/>
        </w:rPr>
        <w:t>itución adicionales a la bolsa principal, para lo que será necesario que el Área de Conocimiento tenga el encargo docente de una o varias asignaturas que no sean pro</w:t>
      </w:r>
      <w:r w:rsidR="00E32215">
        <w:rPr>
          <w:rFonts w:cs="Verdana"/>
        </w:rPr>
        <w:t>pias de dicho Área, sino de otra</w:t>
      </w:r>
      <w:r w:rsidR="003E77A1" w:rsidRPr="00B871CD">
        <w:rPr>
          <w:rFonts w:cs="Verdana"/>
        </w:rPr>
        <w:t xml:space="preserve"> no existente en la UCA. </w:t>
      </w:r>
      <w:r w:rsidRPr="00B871CD">
        <w:rPr>
          <w:rFonts w:cs="Verdana"/>
        </w:rPr>
        <w:t xml:space="preserve">En este caso, el Departamento correspondiente deberá presentar solicitud motivada, en la que necesariamente deberán incluirse tanto </w:t>
      </w:r>
      <w:r w:rsidR="003E77A1" w:rsidRPr="00B871CD">
        <w:rPr>
          <w:rFonts w:cs="Verdana"/>
        </w:rPr>
        <w:t xml:space="preserve">las asignaturas afectadas, como </w:t>
      </w:r>
      <w:r w:rsidRPr="00B871CD">
        <w:rPr>
          <w:rFonts w:cs="Verdana"/>
        </w:rPr>
        <w:t xml:space="preserve">el profesorado del Área </w:t>
      </w:r>
      <w:r w:rsidR="003E77A1" w:rsidRPr="00B871CD">
        <w:rPr>
          <w:rFonts w:cs="Verdana"/>
        </w:rPr>
        <w:t xml:space="preserve">que actualmente las imparte. </w:t>
      </w:r>
      <w:r w:rsidR="00BD0279" w:rsidRPr="00B871CD">
        <w:rPr>
          <w:rFonts w:cs="Verdana"/>
        </w:rPr>
        <w:t>Dicha soli</w:t>
      </w:r>
      <w:r w:rsidR="00CB2568" w:rsidRPr="00B871CD">
        <w:rPr>
          <w:rFonts w:cs="Verdana"/>
        </w:rPr>
        <w:t>ci</w:t>
      </w:r>
      <w:r w:rsidR="00BD0279" w:rsidRPr="00B871CD">
        <w:rPr>
          <w:rFonts w:cs="Verdana"/>
        </w:rPr>
        <w:t>tud deberá ser aprobada por la Comisión de Ordenación Académica, Profesorado y Alumnos (COAPA).</w:t>
      </w:r>
    </w:p>
    <w:p w:rsidR="003E77A1" w:rsidRPr="00B871CD" w:rsidRDefault="003E77A1" w:rsidP="00E977B3">
      <w:pPr>
        <w:pStyle w:val="Prrafodelista"/>
        <w:numPr>
          <w:ilvl w:val="0"/>
          <w:numId w:val="20"/>
        </w:numPr>
        <w:autoSpaceDE w:val="0"/>
        <w:autoSpaceDN w:val="0"/>
        <w:adjustRightInd w:val="0"/>
        <w:spacing w:after="120" w:line="240" w:lineRule="auto"/>
        <w:jc w:val="both"/>
        <w:rPr>
          <w:rFonts w:cs="Verdana"/>
        </w:rPr>
      </w:pPr>
      <w:r w:rsidRPr="00B871CD">
        <w:rPr>
          <w:rFonts w:cs="Verdana"/>
        </w:rPr>
        <w:t>La utilizac</w:t>
      </w:r>
      <w:r w:rsidR="00E32215">
        <w:rPr>
          <w:rFonts w:cs="Verdana"/>
        </w:rPr>
        <w:t>ión de las bolsas adicionales so</w:t>
      </w:r>
      <w:r w:rsidRPr="00B871CD">
        <w:rPr>
          <w:rFonts w:cs="Verdana"/>
        </w:rPr>
        <w:t>lo podrá realizarse para la impartición de las asignaturas antes mencionadas y para la sustitución del profesorado incluido en la solicitud</w:t>
      </w:r>
      <w:r w:rsidR="00CB2568" w:rsidRPr="00B871CD">
        <w:rPr>
          <w:rFonts w:cs="Verdana"/>
        </w:rPr>
        <w:t xml:space="preserve"> previamente aprobada</w:t>
      </w:r>
      <w:r w:rsidRPr="00B871CD">
        <w:rPr>
          <w:rFonts w:cs="Verdana"/>
        </w:rPr>
        <w:t xml:space="preserve">. </w:t>
      </w:r>
    </w:p>
    <w:p w:rsidR="00FD16C0" w:rsidRPr="00970749" w:rsidRDefault="00FD16C0" w:rsidP="00E977B3">
      <w:pPr>
        <w:autoSpaceDE w:val="0"/>
        <w:autoSpaceDN w:val="0"/>
        <w:adjustRightInd w:val="0"/>
        <w:spacing w:after="120" w:line="240" w:lineRule="auto"/>
        <w:contextualSpacing/>
        <w:jc w:val="both"/>
        <w:rPr>
          <w:rFonts w:cs="Verdana"/>
          <w:color w:val="00B050"/>
        </w:rPr>
      </w:pPr>
    </w:p>
    <w:p w:rsidR="00FD16C0" w:rsidRPr="00BD0279" w:rsidRDefault="00FD16C0" w:rsidP="00E977B3">
      <w:pPr>
        <w:autoSpaceDE w:val="0"/>
        <w:autoSpaceDN w:val="0"/>
        <w:adjustRightInd w:val="0"/>
        <w:spacing w:after="120" w:line="240" w:lineRule="auto"/>
        <w:contextualSpacing/>
        <w:jc w:val="both"/>
        <w:rPr>
          <w:rFonts w:cs="Verdana"/>
          <w:b/>
        </w:rPr>
      </w:pPr>
      <w:r w:rsidRPr="00BD0279">
        <w:rPr>
          <w:rFonts w:cs="Verdana"/>
          <w:b/>
        </w:rPr>
        <w:t>Apartado 2. Apertura de Bolsas de Sustitución</w:t>
      </w:r>
    </w:p>
    <w:p w:rsidR="00333C58" w:rsidRPr="00F315A7" w:rsidRDefault="000635B6" w:rsidP="00E977B3">
      <w:pPr>
        <w:pStyle w:val="Prrafodelista"/>
        <w:numPr>
          <w:ilvl w:val="0"/>
          <w:numId w:val="21"/>
        </w:numPr>
        <w:autoSpaceDE w:val="0"/>
        <w:autoSpaceDN w:val="0"/>
        <w:adjustRightInd w:val="0"/>
        <w:spacing w:after="120" w:line="240" w:lineRule="auto"/>
        <w:jc w:val="both"/>
        <w:rPr>
          <w:rFonts w:cs="Verdana"/>
        </w:rPr>
      </w:pPr>
      <w:r w:rsidRPr="00333C58">
        <w:rPr>
          <w:rFonts w:cs="Verdana"/>
        </w:rPr>
        <w:t>C</w:t>
      </w:r>
      <w:r w:rsidR="00FD16C0" w:rsidRPr="00333C58">
        <w:rPr>
          <w:rFonts w:cs="Verdana"/>
        </w:rPr>
        <w:t xml:space="preserve">on </w:t>
      </w:r>
      <w:r w:rsidR="00FD16C0" w:rsidRPr="00F315A7">
        <w:rPr>
          <w:rFonts w:cs="Verdana"/>
        </w:rPr>
        <w:t xml:space="preserve">carácter anual, </w:t>
      </w:r>
      <w:r w:rsidR="00073834">
        <w:rPr>
          <w:rFonts w:cs="Verdana"/>
        </w:rPr>
        <w:t xml:space="preserve">y al menos dos meses antes de la extinción de las bolsas que estuvieran vigentes, desde el Área de Personal se iniciará un procedimiento por el que </w:t>
      </w:r>
      <w:r w:rsidR="00FD16C0" w:rsidRPr="00F315A7">
        <w:rPr>
          <w:rFonts w:cs="Verdana"/>
        </w:rPr>
        <w:t>los distintos D</w:t>
      </w:r>
      <w:r w:rsidRPr="00F315A7">
        <w:rPr>
          <w:rFonts w:cs="Verdana"/>
        </w:rPr>
        <w:t>epartamentos podrán solicitar la apertura</w:t>
      </w:r>
      <w:r w:rsidR="00BD0279" w:rsidRPr="00F315A7">
        <w:rPr>
          <w:rFonts w:cs="Verdana"/>
        </w:rPr>
        <w:t xml:space="preserve"> de la bolsa</w:t>
      </w:r>
      <w:r w:rsidR="00E32215">
        <w:rPr>
          <w:rFonts w:cs="Verdana"/>
        </w:rPr>
        <w:t xml:space="preserve"> o bolsas</w:t>
      </w:r>
      <w:r w:rsidR="00BD0279" w:rsidRPr="00F315A7">
        <w:rPr>
          <w:rFonts w:cs="Verdana"/>
        </w:rPr>
        <w:t xml:space="preserve"> de sustitución</w:t>
      </w:r>
      <w:r w:rsidR="00073834">
        <w:rPr>
          <w:rFonts w:cs="Verdana"/>
        </w:rPr>
        <w:t>.</w:t>
      </w:r>
    </w:p>
    <w:p w:rsidR="00BD0279" w:rsidRPr="00F315A7" w:rsidRDefault="00BD0279" w:rsidP="00E977B3">
      <w:pPr>
        <w:pStyle w:val="Prrafodelista"/>
        <w:numPr>
          <w:ilvl w:val="0"/>
          <w:numId w:val="21"/>
        </w:numPr>
        <w:autoSpaceDE w:val="0"/>
        <w:autoSpaceDN w:val="0"/>
        <w:adjustRightInd w:val="0"/>
        <w:spacing w:after="120" w:line="240" w:lineRule="auto"/>
        <w:jc w:val="both"/>
        <w:rPr>
          <w:rFonts w:cs="Verdana"/>
        </w:rPr>
      </w:pPr>
      <w:r w:rsidRPr="00F315A7">
        <w:rPr>
          <w:rFonts w:cs="Verdana"/>
        </w:rPr>
        <w:t xml:space="preserve">La solicitud de apertura de la </w:t>
      </w:r>
      <w:r w:rsidR="00E32215">
        <w:rPr>
          <w:rFonts w:cs="Verdana"/>
        </w:rPr>
        <w:t>b</w:t>
      </w:r>
      <w:r w:rsidRPr="00F315A7">
        <w:rPr>
          <w:rFonts w:cs="Verdana"/>
        </w:rPr>
        <w:t>olsa por parte del Departamento deberá ir acompañada de los criterios de afinidad que sean aplicables según el bar</w:t>
      </w:r>
      <w:r w:rsidR="006A7B60" w:rsidRPr="00F315A7">
        <w:rPr>
          <w:rFonts w:cs="Verdana"/>
        </w:rPr>
        <w:t>emo correspondiente (ANEXO I</w:t>
      </w:r>
      <w:r w:rsidR="00530DF5" w:rsidRPr="00F315A7">
        <w:rPr>
          <w:rFonts w:cs="Verdana"/>
        </w:rPr>
        <w:t xml:space="preserve">I), </w:t>
      </w:r>
      <w:r w:rsidR="00F315A7" w:rsidRPr="00F315A7">
        <w:rPr>
          <w:rFonts w:cs="Verdana"/>
        </w:rPr>
        <w:t xml:space="preserve">previamente </w:t>
      </w:r>
      <w:r w:rsidR="00530DF5" w:rsidRPr="00F315A7">
        <w:rPr>
          <w:rFonts w:cs="Verdana"/>
        </w:rPr>
        <w:t>aprobados por Consejo de Departamento.</w:t>
      </w:r>
    </w:p>
    <w:p w:rsidR="00BD0279" w:rsidRPr="00F315A7" w:rsidRDefault="00BD0279" w:rsidP="00E977B3">
      <w:pPr>
        <w:pStyle w:val="Prrafodelista"/>
        <w:numPr>
          <w:ilvl w:val="0"/>
          <w:numId w:val="21"/>
        </w:numPr>
        <w:autoSpaceDE w:val="0"/>
        <w:autoSpaceDN w:val="0"/>
        <w:adjustRightInd w:val="0"/>
        <w:spacing w:after="120" w:line="240" w:lineRule="auto"/>
        <w:jc w:val="both"/>
        <w:rPr>
          <w:rFonts w:cs="Verdana"/>
        </w:rPr>
      </w:pPr>
      <w:r w:rsidRPr="00F315A7">
        <w:rPr>
          <w:rFonts w:cs="Verdana"/>
        </w:rPr>
        <w:t xml:space="preserve">Una vez recibidas </w:t>
      </w:r>
      <w:r w:rsidR="004A6900" w:rsidRPr="00F315A7">
        <w:rPr>
          <w:rFonts w:cs="Verdana"/>
        </w:rPr>
        <w:t>las solicitudes de apertura de bolsas, desde el Área de Personal se procederá a la publicación de la correspondi</w:t>
      </w:r>
      <w:r w:rsidR="00F315A7" w:rsidRPr="00F315A7">
        <w:rPr>
          <w:rFonts w:cs="Verdana"/>
        </w:rPr>
        <w:t>ente co</w:t>
      </w:r>
      <w:r w:rsidR="004A6900" w:rsidRPr="00F315A7">
        <w:rPr>
          <w:rFonts w:cs="Verdana"/>
        </w:rPr>
        <w:t>nvocatoria</w:t>
      </w:r>
      <w:r w:rsidR="00F315A7" w:rsidRPr="00F315A7">
        <w:rPr>
          <w:rFonts w:cs="Verdana"/>
        </w:rPr>
        <w:t>, que irá a</w:t>
      </w:r>
      <w:r w:rsidR="004A6900" w:rsidRPr="00F315A7">
        <w:rPr>
          <w:rFonts w:cs="Verdana"/>
        </w:rPr>
        <w:t xml:space="preserve">compañada de los respectivos criterios de afinidad. </w:t>
      </w:r>
    </w:p>
    <w:p w:rsidR="009B2334" w:rsidRDefault="009B2334" w:rsidP="00E977B3">
      <w:pPr>
        <w:autoSpaceDE w:val="0"/>
        <w:autoSpaceDN w:val="0"/>
        <w:adjustRightInd w:val="0"/>
        <w:spacing w:after="120" w:line="240" w:lineRule="auto"/>
        <w:contextualSpacing/>
        <w:jc w:val="both"/>
        <w:rPr>
          <w:rFonts w:cs="Verdana"/>
          <w:b/>
        </w:rPr>
      </w:pPr>
    </w:p>
    <w:p w:rsidR="00BD0279" w:rsidRPr="00BD0279" w:rsidRDefault="00BD0279" w:rsidP="00E977B3">
      <w:pPr>
        <w:autoSpaceDE w:val="0"/>
        <w:autoSpaceDN w:val="0"/>
        <w:adjustRightInd w:val="0"/>
        <w:spacing w:after="120" w:line="240" w:lineRule="auto"/>
        <w:contextualSpacing/>
        <w:jc w:val="both"/>
        <w:rPr>
          <w:rFonts w:cs="Verdana"/>
          <w:b/>
        </w:rPr>
      </w:pPr>
      <w:r w:rsidRPr="00BD0279">
        <w:rPr>
          <w:rFonts w:cs="Verdana"/>
          <w:b/>
        </w:rPr>
        <w:t>Apartado 3. Presentación de Soli</w:t>
      </w:r>
      <w:r w:rsidR="004A6900">
        <w:rPr>
          <w:rFonts w:cs="Verdana"/>
          <w:b/>
        </w:rPr>
        <w:t>ci</w:t>
      </w:r>
      <w:r w:rsidRPr="00BD0279">
        <w:rPr>
          <w:rFonts w:cs="Verdana"/>
          <w:b/>
        </w:rPr>
        <w:t>tudes</w:t>
      </w:r>
    </w:p>
    <w:p w:rsidR="00BD0279" w:rsidRDefault="00BD0279" w:rsidP="00E977B3">
      <w:pPr>
        <w:pStyle w:val="Prrafodelista"/>
        <w:numPr>
          <w:ilvl w:val="0"/>
          <w:numId w:val="22"/>
        </w:numPr>
        <w:autoSpaceDE w:val="0"/>
        <w:autoSpaceDN w:val="0"/>
        <w:adjustRightInd w:val="0"/>
        <w:spacing w:after="120" w:line="240" w:lineRule="auto"/>
        <w:jc w:val="both"/>
        <w:rPr>
          <w:rFonts w:cs="Verdana"/>
        </w:rPr>
      </w:pPr>
      <w:r w:rsidRPr="00BD0279">
        <w:rPr>
          <w:rFonts w:cs="Verdana"/>
        </w:rPr>
        <w:t xml:space="preserve">Una vez abiertas las bolsas de sustitución, los candidatos presentarán sus solicitudes en la plataforma creada por la Universidad de Cádiz a tal efecto, insertando su currículum y la acreditación de los méritos alegados, de acuerdo con </w:t>
      </w:r>
      <w:r w:rsidR="00E32215">
        <w:rPr>
          <w:rFonts w:cs="Verdana"/>
        </w:rPr>
        <w:t>los justificantes documentales que se deban</w:t>
      </w:r>
      <w:r w:rsidRPr="00BD0279">
        <w:rPr>
          <w:rFonts w:cs="Verdana"/>
        </w:rPr>
        <w:t xml:space="preserve"> aportar (ANEXO I</w:t>
      </w:r>
      <w:r w:rsidR="006A7B60">
        <w:rPr>
          <w:rFonts w:cs="Verdana"/>
        </w:rPr>
        <w:t>II</w:t>
      </w:r>
      <w:r>
        <w:rPr>
          <w:rFonts w:cs="Verdana"/>
        </w:rPr>
        <w:t>).</w:t>
      </w:r>
    </w:p>
    <w:p w:rsidR="00BD0279" w:rsidRPr="00F315A7" w:rsidRDefault="00E32215" w:rsidP="00E977B3">
      <w:pPr>
        <w:pStyle w:val="Prrafodelista"/>
        <w:numPr>
          <w:ilvl w:val="0"/>
          <w:numId w:val="22"/>
        </w:numPr>
        <w:autoSpaceDE w:val="0"/>
        <w:autoSpaceDN w:val="0"/>
        <w:adjustRightInd w:val="0"/>
        <w:spacing w:after="120" w:line="240" w:lineRule="auto"/>
        <w:jc w:val="both"/>
        <w:rPr>
          <w:rFonts w:cs="Verdana"/>
        </w:rPr>
      </w:pPr>
      <w:r>
        <w:rPr>
          <w:rFonts w:cs="Verdana"/>
        </w:rPr>
        <w:t>So</w:t>
      </w:r>
      <w:r w:rsidR="00BD0279" w:rsidRPr="00BD0279">
        <w:rPr>
          <w:rFonts w:cs="Verdana"/>
        </w:rPr>
        <w:t xml:space="preserve">lo se tendrán en cuenta los </w:t>
      </w:r>
      <w:r w:rsidR="00BD0279" w:rsidRPr="002505F9">
        <w:rPr>
          <w:rFonts w:cs="Verdana"/>
        </w:rPr>
        <w:t>méritos</w:t>
      </w:r>
      <w:r w:rsidR="002A477D" w:rsidRPr="002505F9">
        <w:rPr>
          <w:rFonts w:cs="Verdana"/>
        </w:rPr>
        <w:t xml:space="preserve"> obtenidos e</w:t>
      </w:r>
      <w:r w:rsidR="002A477D" w:rsidRPr="002A477D">
        <w:rPr>
          <w:rFonts w:cs="Verdana"/>
          <w:color w:val="FF0000"/>
        </w:rPr>
        <w:t xml:space="preserve"> </w:t>
      </w:r>
      <w:r w:rsidR="00BD0279" w:rsidRPr="00BD0279">
        <w:rPr>
          <w:rFonts w:cs="Verdana"/>
        </w:rPr>
        <w:t xml:space="preserve">introducidos hasta la fecha de fin del plazo </w:t>
      </w:r>
      <w:r w:rsidR="00BD0279" w:rsidRPr="00F315A7">
        <w:rPr>
          <w:rFonts w:cs="Verdana"/>
        </w:rPr>
        <w:t xml:space="preserve">establecido para </w:t>
      </w:r>
      <w:r w:rsidR="00F002E6" w:rsidRPr="00F315A7">
        <w:rPr>
          <w:rFonts w:cs="Verdana"/>
        </w:rPr>
        <w:t>la presentación de solicitudes</w:t>
      </w:r>
      <w:r w:rsidR="00E977B3">
        <w:rPr>
          <w:rFonts w:cs="Verdana"/>
        </w:rPr>
        <w:t>.</w:t>
      </w:r>
    </w:p>
    <w:p w:rsidR="009B2334" w:rsidRDefault="009B2334" w:rsidP="00E977B3">
      <w:pPr>
        <w:autoSpaceDE w:val="0"/>
        <w:autoSpaceDN w:val="0"/>
        <w:adjustRightInd w:val="0"/>
        <w:spacing w:after="120" w:line="240" w:lineRule="auto"/>
        <w:contextualSpacing/>
        <w:jc w:val="both"/>
        <w:rPr>
          <w:rFonts w:cs="Verdana"/>
          <w:b/>
        </w:rPr>
      </w:pPr>
    </w:p>
    <w:p w:rsidR="00B918BA" w:rsidRPr="00333271" w:rsidRDefault="00884A1A" w:rsidP="00E977B3">
      <w:pPr>
        <w:autoSpaceDE w:val="0"/>
        <w:autoSpaceDN w:val="0"/>
        <w:adjustRightInd w:val="0"/>
        <w:spacing w:after="120" w:line="240" w:lineRule="auto"/>
        <w:contextualSpacing/>
        <w:jc w:val="both"/>
        <w:rPr>
          <w:rFonts w:cs="Verdana"/>
          <w:b/>
          <w:color w:val="00B050"/>
        </w:rPr>
      </w:pPr>
      <w:r w:rsidRPr="00BD0279">
        <w:rPr>
          <w:rFonts w:cs="Verdana"/>
          <w:b/>
        </w:rPr>
        <w:t xml:space="preserve">Apartado </w:t>
      </w:r>
      <w:r>
        <w:rPr>
          <w:rFonts w:cs="Verdana"/>
          <w:b/>
        </w:rPr>
        <w:t>4</w:t>
      </w:r>
      <w:r w:rsidRPr="00BD0279">
        <w:rPr>
          <w:rFonts w:cs="Verdana"/>
          <w:b/>
        </w:rPr>
        <w:t xml:space="preserve">. </w:t>
      </w:r>
      <w:r w:rsidRPr="00333271">
        <w:rPr>
          <w:rFonts w:cs="Verdana"/>
          <w:b/>
        </w:rPr>
        <w:t>Requisitos de los Solicitantes</w:t>
      </w:r>
    </w:p>
    <w:p w:rsidR="00884A1A" w:rsidRPr="00333271" w:rsidRDefault="00884A1A" w:rsidP="00E977B3">
      <w:pPr>
        <w:pStyle w:val="Prrafodelista"/>
        <w:numPr>
          <w:ilvl w:val="0"/>
          <w:numId w:val="23"/>
        </w:numPr>
        <w:autoSpaceDE w:val="0"/>
        <w:autoSpaceDN w:val="0"/>
        <w:adjustRightInd w:val="0"/>
        <w:spacing w:after="120" w:line="240" w:lineRule="auto"/>
        <w:jc w:val="both"/>
        <w:rPr>
          <w:rFonts w:cs="Verdana"/>
        </w:rPr>
      </w:pPr>
      <w:r w:rsidRPr="00333271">
        <w:rPr>
          <w:rFonts w:cs="Verdana"/>
        </w:rPr>
        <w:t>Para poder soli</w:t>
      </w:r>
      <w:r w:rsidR="00917AD5" w:rsidRPr="00333271">
        <w:rPr>
          <w:rFonts w:cs="Verdana"/>
        </w:rPr>
        <w:t>ci</w:t>
      </w:r>
      <w:r w:rsidRPr="00333271">
        <w:rPr>
          <w:rFonts w:cs="Verdana"/>
        </w:rPr>
        <w:t xml:space="preserve">tar su inclusión en las </w:t>
      </w:r>
      <w:r w:rsidR="00E32215">
        <w:rPr>
          <w:rFonts w:cs="Verdana"/>
        </w:rPr>
        <w:t>b</w:t>
      </w:r>
      <w:r w:rsidRPr="00333271">
        <w:rPr>
          <w:rFonts w:cs="Verdana"/>
        </w:rPr>
        <w:t xml:space="preserve">olsas de </w:t>
      </w:r>
      <w:r w:rsidR="00E32215">
        <w:rPr>
          <w:rFonts w:cs="Verdana"/>
        </w:rPr>
        <w:t>s</w:t>
      </w:r>
      <w:r w:rsidRPr="00333271">
        <w:rPr>
          <w:rFonts w:cs="Verdana"/>
        </w:rPr>
        <w:t xml:space="preserve">ustitución, los candidatos deberán disponer de una titulación universitaria de </w:t>
      </w:r>
      <w:r w:rsidR="002B7A3F" w:rsidRPr="00333271">
        <w:rPr>
          <w:rFonts w:cs="Verdana"/>
        </w:rPr>
        <w:t>Graduado, Licenciado, Arquitecto, Ingeniero o titulación equivalente</w:t>
      </w:r>
      <w:r w:rsidRPr="00333271">
        <w:rPr>
          <w:rFonts w:cs="Verdana"/>
        </w:rPr>
        <w:t>.</w:t>
      </w:r>
    </w:p>
    <w:p w:rsidR="00F315A7" w:rsidRDefault="00884A1A" w:rsidP="00E977B3">
      <w:pPr>
        <w:pStyle w:val="Prrafodelista"/>
        <w:numPr>
          <w:ilvl w:val="0"/>
          <w:numId w:val="23"/>
        </w:numPr>
        <w:autoSpaceDE w:val="0"/>
        <w:autoSpaceDN w:val="0"/>
        <w:adjustRightInd w:val="0"/>
        <w:spacing w:after="120" w:line="240" w:lineRule="auto"/>
        <w:jc w:val="both"/>
        <w:rPr>
          <w:rFonts w:cs="Verdana"/>
        </w:rPr>
      </w:pPr>
      <w:r w:rsidRPr="00F315A7">
        <w:rPr>
          <w:rFonts w:cs="Verdana"/>
        </w:rPr>
        <w:t>En c</w:t>
      </w:r>
      <w:r w:rsidR="00917AD5" w:rsidRPr="00F315A7">
        <w:rPr>
          <w:rFonts w:cs="Verdana"/>
        </w:rPr>
        <w:t>asos excepcionales, y exclusivam</w:t>
      </w:r>
      <w:r w:rsidRPr="00F315A7">
        <w:rPr>
          <w:rFonts w:cs="Verdana"/>
        </w:rPr>
        <w:t xml:space="preserve">ente en aquellas Áreas de Conocimiento en las que así lo permita la legislación vigente, podrán optar aquellos que dispongan de un título de </w:t>
      </w:r>
      <w:r w:rsidR="002B7A3F" w:rsidRPr="00F315A7">
        <w:rPr>
          <w:rFonts w:cs="Verdana"/>
        </w:rPr>
        <w:t xml:space="preserve">Diplomado </w:t>
      </w:r>
      <w:r w:rsidRPr="00F315A7">
        <w:rPr>
          <w:rFonts w:cs="Verdana"/>
        </w:rPr>
        <w:t>Universitario, Arquitecto Técnico, Ingeniero T</w:t>
      </w:r>
      <w:r w:rsidR="002B7A3F" w:rsidRPr="00F315A7">
        <w:rPr>
          <w:rFonts w:cs="Verdana"/>
        </w:rPr>
        <w:t xml:space="preserve">écnico o titulación equivalente, en las áreas en las que así </w:t>
      </w:r>
      <w:r w:rsidR="00F315A7" w:rsidRPr="00F315A7">
        <w:rPr>
          <w:rFonts w:cs="Verdana"/>
        </w:rPr>
        <w:t>se contemple en la convocatoria.</w:t>
      </w:r>
    </w:p>
    <w:p w:rsidR="00333271" w:rsidRPr="00F315A7" w:rsidRDefault="00333271" w:rsidP="00E977B3">
      <w:pPr>
        <w:pStyle w:val="Prrafodelista"/>
        <w:numPr>
          <w:ilvl w:val="0"/>
          <w:numId w:val="23"/>
        </w:numPr>
        <w:autoSpaceDE w:val="0"/>
        <w:autoSpaceDN w:val="0"/>
        <w:adjustRightInd w:val="0"/>
        <w:spacing w:after="120" w:line="240" w:lineRule="auto"/>
        <w:jc w:val="both"/>
        <w:rPr>
          <w:rFonts w:cs="Verdana"/>
        </w:rPr>
      </w:pPr>
      <w:r w:rsidRPr="00F315A7">
        <w:rPr>
          <w:rFonts w:cs="Verdana"/>
        </w:rPr>
        <w:lastRenderedPageBreak/>
        <w:t xml:space="preserve">Un mismo candidato podrá presentar su solicitud de inclusión en un máximo </w:t>
      </w:r>
      <w:r w:rsidRPr="006E0149">
        <w:rPr>
          <w:rFonts w:cs="Verdana"/>
        </w:rPr>
        <w:t>de</w:t>
      </w:r>
      <w:r w:rsidR="00E32215">
        <w:rPr>
          <w:rFonts w:cs="Verdana"/>
        </w:rPr>
        <w:t xml:space="preserve"> </w:t>
      </w:r>
      <w:r w:rsidR="00E60662">
        <w:rPr>
          <w:rFonts w:cs="Verdana"/>
        </w:rPr>
        <w:t>cuatro</w:t>
      </w:r>
      <w:r w:rsidR="00E32215">
        <w:rPr>
          <w:rFonts w:cs="Verdana"/>
        </w:rPr>
        <w:t xml:space="preserve"> b</w:t>
      </w:r>
      <w:r w:rsidRPr="006E0149">
        <w:rPr>
          <w:rFonts w:cs="Verdana"/>
        </w:rPr>
        <w:t>olsas</w:t>
      </w:r>
      <w:r w:rsidRPr="00F315A7">
        <w:rPr>
          <w:rFonts w:cs="Verdana"/>
        </w:rPr>
        <w:t xml:space="preserve"> de </w:t>
      </w:r>
      <w:r w:rsidR="00E32215">
        <w:rPr>
          <w:rFonts w:cs="Verdana"/>
        </w:rPr>
        <w:t>s</w:t>
      </w:r>
      <w:r w:rsidRPr="00F315A7">
        <w:rPr>
          <w:rFonts w:cs="Verdana"/>
        </w:rPr>
        <w:t xml:space="preserve">ustitución. </w:t>
      </w:r>
    </w:p>
    <w:p w:rsidR="00E977B3" w:rsidRPr="00E977B3" w:rsidRDefault="00E977B3" w:rsidP="00E977B3">
      <w:pPr>
        <w:pStyle w:val="Prrafodelista"/>
        <w:autoSpaceDE w:val="0"/>
        <w:autoSpaceDN w:val="0"/>
        <w:adjustRightInd w:val="0"/>
        <w:spacing w:after="120" w:line="240" w:lineRule="auto"/>
        <w:jc w:val="both"/>
        <w:rPr>
          <w:rFonts w:cs="Verdana"/>
        </w:rPr>
      </w:pPr>
    </w:p>
    <w:p w:rsidR="003A5BE8" w:rsidRPr="00E977B3" w:rsidRDefault="00333271" w:rsidP="00E977B3">
      <w:pPr>
        <w:spacing w:after="120"/>
        <w:rPr>
          <w:b/>
        </w:rPr>
      </w:pPr>
      <w:r w:rsidRPr="00E977B3">
        <w:rPr>
          <w:b/>
        </w:rPr>
        <w:t>Apartado 5. Valoración de las Solicitudes</w:t>
      </w:r>
    </w:p>
    <w:p w:rsidR="00E977B3" w:rsidRPr="00B871CD" w:rsidRDefault="006E00E6" w:rsidP="00E977B3">
      <w:pPr>
        <w:pStyle w:val="Prrafodelista"/>
        <w:numPr>
          <w:ilvl w:val="0"/>
          <w:numId w:val="24"/>
        </w:numPr>
        <w:autoSpaceDE w:val="0"/>
        <w:autoSpaceDN w:val="0"/>
        <w:adjustRightInd w:val="0"/>
        <w:spacing w:after="120" w:line="240" w:lineRule="auto"/>
        <w:ind w:left="709" w:hanging="283"/>
        <w:jc w:val="both"/>
        <w:rPr>
          <w:rFonts w:cs="Verdana"/>
        </w:rPr>
      </w:pPr>
      <w:r w:rsidRPr="00E977B3">
        <w:rPr>
          <w:rFonts w:cs="Verdana"/>
        </w:rPr>
        <w:t>Corresponde a los Departamentos</w:t>
      </w:r>
      <w:r w:rsidRPr="00D756BA">
        <w:rPr>
          <w:rFonts w:cs="Verdana"/>
        </w:rPr>
        <w:t xml:space="preserve">, </w:t>
      </w:r>
      <w:r w:rsidR="003A5BE8" w:rsidRPr="00D756BA">
        <w:rPr>
          <w:rFonts w:cs="Verdana"/>
        </w:rPr>
        <w:t>con la participación</w:t>
      </w:r>
      <w:r w:rsidR="003A5BE8">
        <w:rPr>
          <w:rFonts w:cs="Verdana"/>
          <w:color w:val="FF0000"/>
        </w:rPr>
        <w:t xml:space="preserve"> </w:t>
      </w:r>
      <w:r w:rsidRPr="00E977B3">
        <w:rPr>
          <w:rFonts w:cs="Verdana"/>
        </w:rPr>
        <w:t>de</w:t>
      </w:r>
      <w:r w:rsidR="00073834" w:rsidRPr="00E977B3">
        <w:rPr>
          <w:rFonts w:cs="Verdana"/>
        </w:rPr>
        <w:t xml:space="preserve">l </w:t>
      </w:r>
      <w:r w:rsidR="00073834" w:rsidRPr="00B871CD">
        <w:rPr>
          <w:rFonts w:cs="Verdana"/>
        </w:rPr>
        <w:t xml:space="preserve">profesorado de </w:t>
      </w:r>
      <w:r w:rsidRPr="00B871CD">
        <w:rPr>
          <w:rFonts w:cs="Verdana"/>
        </w:rPr>
        <w:t>las correspondientes Áreas de Conocimiento, realizar la valoración de las solicitudes presentadas.</w:t>
      </w:r>
    </w:p>
    <w:p w:rsidR="00E977B3" w:rsidRPr="00B871CD" w:rsidRDefault="006E00E6" w:rsidP="00E977B3">
      <w:pPr>
        <w:pStyle w:val="Prrafodelista"/>
        <w:numPr>
          <w:ilvl w:val="0"/>
          <w:numId w:val="24"/>
        </w:numPr>
        <w:autoSpaceDE w:val="0"/>
        <w:autoSpaceDN w:val="0"/>
        <w:adjustRightInd w:val="0"/>
        <w:spacing w:after="120" w:line="240" w:lineRule="auto"/>
        <w:ind w:left="709" w:hanging="283"/>
        <w:jc w:val="both"/>
        <w:rPr>
          <w:rFonts w:cs="Verdana"/>
        </w:rPr>
      </w:pPr>
      <w:r w:rsidRPr="00B871CD">
        <w:rPr>
          <w:rFonts w:cs="Verdana"/>
        </w:rPr>
        <w:t>Dicha valoración se realizará</w:t>
      </w:r>
      <w:r w:rsidR="00625E54" w:rsidRPr="00B871CD">
        <w:rPr>
          <w:rFonts w:cs="Verdana"/>
        </w:rPr>
        <w:t xml:space="preserve"> en un plazo máximo de 15 días hábiles, y</w:t>
      </w:r>
      <w:r w:rsidRPr="00B871CD">
        <w:rPr>
          <w:rFonts w:cs="Verdana"/>
        </w:rPr>
        <w:t xml:space="preserve"> bas</w:t>
      </w:r>
      <w:r w:rsidR="00E32215">
        <w:rPr>
          <w:rFonts w:cs="Verdana"/>
        </w:rPr>
        <w:t>ándose en</w:t>
      </w:r>
      <w:r w:rsidRPr="00B871CD">
        <w:rPr>
          <w:rFonts w:cs="Verdana"/>
        </w:rPr>
        <w:t xml:space="preserve"> lo indicado en el baremo que acompaña </w:t>
      </w:r>
      <w:r w:rsidR="006A7B60" w:rsidRPr="00B871CD">
        <w:rPr>
          <w:rFonts w:cs="Verdana"/>
        </w:rPr>
        <w:t>al presente reglamento (ANEXO II</w:t>
      </w:r>
      <w:r w:rsidRPr="00B871CD">
        <w:rPr>
          <w:rFonts w:cs="Verdana"/>
        </w:rPr>
        <w:t xml:space="preserve">), así </w:t>
      </w:r>
      <w:r w:rsidR="0012250A" w:rsidRPr="00B871CD">
        <w:rPr>
          <w:rFonts w:cs="Verdana"/>
        </w:rPr>
        <w:t>como los correspondientes justi</w:t>
      </w:r>
      <w:r w:rsidR="006A7B60" w:rsidRPr="00B871CD">
        <w:rPr>
          <w:rFonts w:cs="Verdana"/>
        </w:rPr>
        <w:t>ficantes documentales (ANEXO III</w:t>
      </w:r>
      <w:r w:rsidR="0012250A" w:rsidRPr="00B871CD">
        <w:rPr>
          <w:rFonts w:cs="Verdana"/>
        </w:rPr>
        <w:t xml:space="preserve">). </w:t>
      </w:r>
    </w:p>
    <w:p w:rsidR="00E977B3" w:rsidRPr="00B871CD" w:rsidRDefault="004F6FF8" w:rsidP="00E977B3">
      <w:pPr>
        <w:pStyle w:val="Prrafodelista"/>
        <w:numPr>
          <w:ilvl w:val="0"/>
          <w:numId w:val="24"/>
        </w:numPr>
        <w:autoSpaceDE w:val="0"/>
        <w:autoSpaceDN w:val="0"/>
        <w:adjustRightInd w:val="0"/>
        <w:spacing w:after="120" w:line="240" w:lineRule="auto"/>
        <w:ind w:left="709" w:hanging="283"/>
        <w:jc w:val="both"/>
        <w:rPr>
          <w:rFonts w:cs="Verdana"/>
        </w:rPr>
      </w:pPr>
      <w:r w:rsidRPr="00B871CD">
        <w:rPr>
          <w:rFonts w:cs="Verdana"/>
        </w:rPr>
        <w:t>Los resultados de la</w:t>
      </w:r>
      <w:r w:rsidR="0012250A" w:rsidRPr="00B871CD">
        <w:rPr>
          <w:rFonts w:cs="Verdana"/>
        </w:rPr>
        <w:t xml:space="preserve"> valoración realizada</w:t>
      </w:r>
      <w:r w:rsidRPr="00B871CD">
        <w:rPr>
          <w:rFonts w:cs="Verdana"/>
        </w:rPr>
        <w:t xml:space="preserve"> deberán quedar plasmados en un acta que deberá ser aprobada por el </w:t>
      </w:r>
      <w:r w:rsidR="004F4568" w:rsidRPr="00B871CD">
        <w:rPr>
          <w:rFonts w:cs="Verdana"/>
        </w:rPr>
        <w:t>Consejo de Departamento</w:t>
      </w:r>
      <w:r w:rsidR="006761C4" w:rsidRPr="00B871CD">
        <w:rPr>
          <w:rFonts w:cs="Verdana"/>
        </w:rPr>
        <w:t xml:space="preserve"> y deberá adjuntarse a la propuesta de resolución realizada por el Departamento</w:t>
      </w:r>
      <w:r w:rsidR="004F4568" w:rsidRPr="00B871CD">
        <w:rPr>
          <w:rFonts w:cs="Verdana"/>
        </w:rPr>
        <w:t>.</w:t>
      </w:r>
    </w:p>
    <w:p w:rsidR="00E977B3" w:rsidRDefault="004F6FF8" w:rsidP="00E977B3">
      <w:pPr>
        <w:pStyle w:val="Prrafodelista"/>
        <w:numPr>
          <w:ilvl w:val="0"/>
          <w:numId w:val="24"/>
        </w:numPr>
        <w:autoSpaceDE w:val="0"/>
        <w:autoSpaceDN w:val="0"/>
        <w:adjustRightInd w:val="0"/>
        <w:spacing w:after="120" w:line="240" w:lineRule="auto"/>
        <w:ind w:left="709" w:hanging="283"/>
        <w:jc w:val="both"/>
        <w:rPr>
          <w:rFonts w:cs="Verdana"/>
        </w:rPr>
      </w:pPr>
      <w:r w:rsidRPr="00B871CD">
        <w:rPr>
          <w:rFonts w:cs="Verdana"/>
        </w:rPr>
        <w:t>Una vez aprobado el resultado de la valoración de solicitudes por el Consejo de Departamento, se publicará un listado provisional con el resultado de la misma,</w:t>
      </w:r>
      <w:r w:rsidRPr="00E977B3">
        <w:rPr>
          <w:rFonts w:cs="Verdana"/>
        </w:rPr>
        <w:t xml:space="preserve"> abriéndose </w:t>
      </w:r>
      <w:r w:rsidR="00DB7CFD" w:rsidRPr="00E977B3">
        <w:rPr>
          <w:rFonts w:cs="Verdana"/>
        </w:rPr>
        <w:t xml:space="preserve">un plazo de diez días </w:t>
      </w:r>
      <w:r w:rsidR="00F315A7" w:rsidRPr="00E977B3">
        <w:rPr>
          <w:rFonts w:cs="Verdana"/>
        </w:rPr>
        <w:t xml:space="preserve">hábiles </w:t>
      </w:r>
      <w:r w:rsidR="00DB7CFD" w:rsidRPr="00E977B3">
        <w:rPr>
          <w:rFonts w:cs="Verdana"/>
        </w:rPr>
        <w:t xml:space="preserve">para presentación de alegaciones por parte de los solicitantes, </w:t>
      </w:r>
      <w:r w:rsidRPr="00E977B3">
        <w:rPr>
          <w:rFonts w:cs="Verdana"/>
        </w:rPr>
        <w:t>pudiéndose acortar</w:t>
      </w:r>
      <w:r w:rsidR="00DB7CFD" w:rsidRPr="00E977B3">
        <w:rPr>
          <w:rFonts w:cs="Verdana"/>
        </w:rPr>
        <w:t xml:space="preserve"> dicho plazo</w:t>
      </w:r>
      <w:r w:rsidRPr="00E977B3">
        <w:rPr>
          <w:rFonts w:cs="Verdana"/>
        </w:rPr>
        <w:t xml:space="preserve"> a cin</w:t>
      </w:r>
      <w:r w:rsidR="00DB7CFD" w:rsidRPr="00E977B3">
        <w:rPr>
          <w:rFonts w:cs="Verdana"/>
        </w:rPr>
        <w:t>co días por razones de urgencia</w:t>
      </w:r>
      <w:r w:rsidRPr="00E977B3">
        <w:rPr>
          <w:rFonts w:cs="Verdana"/>
        </w:rPr>
        <w:t xml:space="preserve">. </w:t>
      </w:r>
    </w:p>
    <w:p w:rsidR="00DB7CFD" w:rsidRDefault="00DB7CFD" w:rsidP="00E977B3">
      <w:pPr>
        <w:pStyle w:val="Prrafodelista"/>
        <w:numPr>
          <w:ilvl w:val="0"/>
          <w:numId w:val="24"/>
        </w:numPr>
        <w:autoSpaceDE w:val="0"/>
        <w:autoSpaceDN w:val="0"/>
        <w:adjustRightInd w:val="0"/>
        <w:spacing w:after="120" w:line="240" w:lineRule="auto"/>
        <w:ind w:left="709" w:hanging="283"/>
        <w:jc w:val="both"/>
        <w:rPr>
          <w:rFonts w:cs="Verdana"/>
        </w:rPr>
      </w:pPr>
      <w:r w:rsidRPr="00E977B3">
        <w:rPr>
          <w:rFonts w:cs="Verdana"/>
        </w:rPr>
        <w:t xml:space="preserve">Las alegaciones presentadas serán analizadas por los Departamentos en </w:t>
      </w:r>
      <w:r w:rsidR="004F6FF8" w:rsidRPr="00E977B3">
        <w:rPr>
          <w:rFonts w:cs="Verdana"/>
        </w:rPr>
        <w:t xml:space="preserve">un plazo de diez días hábiles desde la </w:t>
      </w:r>
      <w:r w:rsidRPr="00E977B3">
        <w:rPr>
          <w:rFonts w:cs="Verdana"/>
        </w:rPr>
        <w:t xml:space="preserve">finalización del plazo de </w:t>
      </w:r>
      <w:r w:rsidR="004F6FF8" w:rsidRPr="00E977B3">
        <w:rPr>
          <w:rFonts w:cs="Verdana"/>
        </w:rPr>
        <w:t>presentación</w:t>
      </w:r>
      <w:r w:rsidRPr="00E977B3">
        <w:rPr>
          <w:rFonts w:cs="Verdana"/>
        </w:rPr>
        <w:t>, elaborando propuesta de resolución de cada una de ellas.</w:t>
      </w:r>
    </w:p>
    <w:p w:rsidR="00E977B3" w:rsidRPr="00B871CD" w:rsidRDefault="00DB7CFD" w:rsidP="00E977B3">
      <w:pPr>
        <w:pStyle w:val="Prrafodelista"/>
        <w:numPr>
          <w:ilvl w:val="0"/>
          <w:numId w:val="24"/>
        </w:numPr>
        <w:autoSpaceDE w:val="0"/>
        <w:autoSpaceDN w:val="0"/>
        <w:adjustRightInd w:val="0"/>
        <w:spacing w:after="120" w:line="240" w:lineRule="auto"/>
        <w:ind w:left="709" w:hanging="283"/>
        <w:jc w:val="both"/>
        <w:rPr>
          <w:rFonts w:cs="Verdana"/>
        </w:rPr>
      </w:pPr>
      <w:r w:rsidRPr="00E977B3">
        <w:rPr>
          <w:rFonts w:cs="Verdana"/>
        </w:rPr>
        <w:t xml:space="preserve">Transcurrido el trámite anterior, corresponderá a la Comisión de </w:t>
      </w:r>
      <w:r w:rsidRPr="00B871CD">
        <w:rPr>
          <w:rFonts w:cs="Verdana"/>
        </w:rPr>
        <w:t>Contratación de la Universidad de Cádiz resolver las alegaciones presentadas y aprobar, en su caso, las valoraciones</w:t>
      </w:r>
      <w:r w:rsidR="00E32215">
        <w:rPr>
          <w:rFonts w:cs="Verdana"/>
        </w:rPr>
        <w:t xml:space="preserve"> realizadas en cada una de las b</w:t>
      </w:r>
      <w:r w:rsidRPr="00B871CD">
        <w:rPr>
          <w:rFonts w:cs="Verdana"/>
        </w:rPr>
        <w:t xml:space="preserve">olsas de </w:t>
      </w:r>
      <w:r w:rsidR="00E32215">
        <w:rPr>
          <w:rFonts w:cs="Verdana"/>
        </w:rPr>
        <w:t>s</w:t>
      </w:r>
      <w:r w:rsidRPr="00B871CD">
        <w:rPr>
          <w:rFonts w:cs="Verdana"/>
        </w:rPr>
        <w:t xml:space="preserve">ustitución, tras lo cual se publicarán los resultados definitivos de las valoraciones de </w:t>
      </w:r>
      <w:r w:rsidR="00DB7B6A" w:rsidRPr="00B871CD">
        <w:rPr>
          <w:rFonts w:cs="Verdana"/>
        </w:rPr>
        <w:t>las</w:t>
      </w:r>
      <w:r w:rsidR="00E32215">
        <w:rPr>
          <w:rFonts w:cs="Verdana"/>
        </w:rPr>
        <w:t xml:space="preserve"> </w:t>
      </w:r>
      <w:r w:rsidR="00DB7B6A" w:rsidRPr="00B871CD">
        <w:rPr>
          <w:rFonts w:cs="Verdana"/>
        </w:rPr>
        <w:t>solicitudes presentadas</w:t>
      </w:r>
      <w:r w:rsidR="007975B8" w:rsidRPr="00B871CD">
        <w:rPr>
          <w:rFonts w:cs="Verdana"/>
        </w:rPr>
        <w:t>, indicando la puntuación numérica alcanzada por cada por cada solicitante, expresada con dos cifras decimales.</w:t>
      </w:r>
    </w:p>
    <w:p w:rsidR="008B0061" w:rsidRPr="00B871CD" w:rsidRDefault="00DB7B6A" w:rsidP="00E977B3">
      <w:pPr>
        <w:pStyle w:val="Prrafodelista"/>
        <w:numPr>
          <w:ilvl w:val="0"/>
          <w:numId w:val="24"/>
        </w:numPr>
        <w:autoSpaceDE w:val="0"/>
        <w:autoSpaceDN w:val="0"/>
        <w:adjustRightInd w:val="0"/>
        <w:spacing w:after="120" w:line="240" w:lineRule="auto"/>
        <w:ind w:left="709" w:hanging="283"/>
        <w:jc w:val="both"/>
        <w:rPr>
          <w:rFonts w:cs="Verdana"/>
        </w:rPr>
      </w:pPr>
      <w:r w:rsidRPr="00B871CD">
        <w:rPr>
          <w:rFonts w:cs="Verdana"/>
        </w:rPr>
        <w:t>En el caso de que transcurrido</w:t>
      </w:r>
      <w:r w:rsidR="00625E54" w:rsidRPr="00B871CD">
        <w:rPr>
          <w:rFonts w:cs="Verdana"/>
        </w:rPr>
        <w:t>s</w:t>
      </w:r>
      <w:r w:rsidR="00E32215">
        <w:rPr>
          <w:rFonts w:cs="Verdana"/>
        </w:rPr>
        <w:t xml:space="preserve"> </w:t>
      </w:r>
      <w:r w:rsidR="00625E54" w:rsidRPr="00B871CD">
        <w:rPr>
          <w:rFonts w:cs="Verdana"/>
        </w:rPr>
        <w:t>los</w:t>
      </w:r>
      <w:r w:rsidRPr="00B871CD">
        <w:rPr>
          <w:rFonts w:cs="Verdana"/>
        </w:rPr>
        <w:t xml:space="preserve"> plazo</w:t>
      </w:r>
      <w:r w:rsidR="00625E54" w:rsidRPr="00B871CD">
        <w:rPr>
          <w:rFonts w:cs="Verdana"/>
        </w:rPr>
        <w:t>s</w:t>
      </w:r>
      <w:r w:rsidRPr="00B871CD">
        <w:rPr>
          <w:rFonts w:cs="Verdana"/>
        </w:rPr>
        <w:t xml:space="preserve"> fijado</w:t>
      </w:r>
      <w:r w:rsidR="00625E54" w:rsidRPr="00B871CD">
        <w:rPr>
          <w:rFonts w:cs="Verdana"/>
        </w:rPr>
        <w:t>s</w:t>
      </w:r>
      <w:r w:rsidRPr="00B871CD">
        <w:rPr>
          <w:rFonts w:cs="Verdana"/>
        </w:rPr>
        <w:t xml:space="preserve">, los candidatos de alguna </w:t>
      </w:r>
      <w:r w:rsidR="00E32215">
        <w:rPr>
          <w:rFonts w:cs="Verdana"/>
        </w:rPr>
        <w:t>b</w:t>
      </w:r>
      <w:r w:rsidRPr="00B871CD">
        <w:rPr>
          <w:rFonts w:cs="Verdana"/>
        </w:rPr>
        <w:t xml:space="preserve">olsa de </w:t>
      </w:r>
      <w:r w:rsidR="00E32215">
        <w:rPr>
          <w:rFonts w:cs="Verdana"/>
        </w:rPr>
        <w:t>s</w:t>
      </w:r>
      <w:r w:rsidRPr="00B871CD">
        <w:rPr>
          <w:rFonts w:cs="Verdana"/>
        </w:rPr>
        <w:t>ustitución no hubieran sido valorados por un Departamento,</w:t>
      </w:r>
      <w:r w:rsidR="00625E54" w:rsidRPr="00B871CD">
        <w:rPr>
          <w:rFonts w:cs="Verdana"/>
        </w:rPr>
        <w:t xml:space="preserve"> o las correspondientes alegaciones no hubieran sido analizadas</w:t>
      </w:r>
      <w:r w:rsidR="0005188C" w:rsidRPr="00B871CD">
        <w:rPr>
          <w:rFonts w:cs="Verdana"/>
        </w:rPr>
        <w:t xml:space="preserve"> por motivo injustificado</w:t>
      </w:r>
      <w:r w:rsidR="00625E54" w:rsidRPr="00B871CD">
        <w:rPr>
          <w:rFonts w:cs="Verdana"/>
        </w:rPr>
        <w:t xml:space="preserve">, </w:t>
      </w:r>
      <w:r w:rsidRPr="00B871CD">
        <w:rPr>
          <w:rFonts w:cs="Verdana"/>
        </w:rPr>
        <w:t>la Comisión de Contratación podrá designar, a propuesta del</w:t>
      </w:r>
      <w:r w:rsidR="00E32215">
        <w:rPr>
          <w:rFonts w:cs="Verdana"/>
        </w:rPr>
        <w:t xml:space="preserve"> </w:t>
      </w:r>
      <w:r w:rsidRPr="00B871CD">
        <w:rPr>
          <w:rFonts w:cs="Verdana"/>
        </w:rPr>
        <w:t>Vicerrector</w:t>
      </w:r>
      <w:r w:rsidR="00E32215">
        <w:rPr>
          <w:rFonts w:cs="Verdana"/>
        </w:rPr>
        <w:t>ado</w:t>
      </w:r>
      <w:r w:rsidRPr="00B871CD">
        <w:rPr>
          <w:rFonts w:cs="Verdana"/>
        </w:rPr>
        <w:t xml:space="preserve"> competente en materia de Personal, un comité de </w:t>
      </w:r>
      <w:r w:rsidR="00F315A7" w:rsidRPr="00B871CD">
        <w:rPr>
          <w:rFonts w:cs="Verdana"/>
        </w:rPr>
        <w:t xml:space="preserve">expertos </w:t>
      </w:r>
      <w:r w:rsidRPr="00B871CD">
        <w:rPr>
          <w:rFonts w:cs="Verdana"/>
        </w:rPr>
        <w:t>que realice los trámites correspondientes, el cual deberá estar formado por un m</w:t>
      </w:r>
      <w:r w:rsidR="00F801D5" w:rsidRPr="00B871CD">
        <w:rPr>
          <w:rFonts w:cs="Verdana"/>
        </w:rPr>
        <w:t xml:space="preserve">ínimo de tres expertos y el </w:t>
      </w:r>
      <w:r w:rsidR="00E32215">
        <w:rPr>
          <w:rFonts w:cs="Verdana"/>
        </w:rPr>
        <w:t>mencionado Vicerrector</w:t>
      </w:r>
      <w:r w:rsidR="00073834" w:rsidRPr="00B871CD">
        <w:rPr>
          <w:rFonts w:cs="Verdana"/>
        </w:rPr>
        <w:t>, o persona en quién delegue</w:t>
      </w:r>
      <w:r w:rsidR="00F801D5" w:rsidRPr="00B871CD">
        <w:rPr>
          <w:rFonts w:cs="Verdana"/>
        </w:rPr>
        <w:t xml:space="preserve">, </w:t>
      </w:r>
      <w:r w:rsidRPr="00B871CD">
        <w:rPr>
          <w:rFonts w:cs="Verdana"/>
        </w:rPr>
        <w:t>que realizará las funciones de secretario.</w:t>
      </w:r>
    </w:p>
    <w:p w:rsidR="00625E54" w:rsidRPr="00B871CD" w:rsidRDefault="00625E54" w:rsidP="00E977B3">
      <w:pPr>
        <w:pStyle w:val="Prrafodelista"/>
        <w:numPr>
          <w:ilvl w:val="0"/>
          <w:numId w:val="24"/>
        </w:numPr>
        <w:autoSpaceDE w:val="0"/>
        <w:autoSpaceDN w:val="0"/>
        <w:adjustRightInd w:val="0"/>
        <w:spacing w:after="120" w:line="240" w:lineRule="auto"/>
        <w:ind w:left="709" w:hanging="283"/>
        <w:jc w:val="both"/>
        <w:rPr>
          <w:rFonts w:cs="Verdana"/>
        </w:rPr>
      </w:pPr>
      <w:r w:rsidRPr="00B871CD">
        <w:rPr>
          <w:rFonts w:cs="Verdana"/>
        </w:rPr>
        <w:t xml:space="preserve">La resolución del proceso de creación de las </w:t>
      </w:r>
      <w:r w:rsidR="00E32215">
        <w:rPr>
          <w:rFonts w:cs="Verdana"/>
        </w:rPr>
        <w:t>b</w:t>
      </w:r>
      <w:r w:rsidRPr="00B871CD">
        <w:rPr>
          <w:rFonts w:cs="Verdana"/>
        </w:rPr>
        <w:t xml:space="preserve">olsas de </w:t>
      </w:r>
      <w:r w:rsidR="00E32215">
        <w:rPr>
          <w:rFonts w:cs="Verdana"/>
        </w:rPr>
        <w:t>s</w:t>
      </w:r>
      <w:r w:rsidRPr="00B871CD">
        <w:rPr>
          <w:rFonts w:cs="Verdana"/>
        </w:rPr>
        <w:t xml:space="preserve">ustitución se </w:t>
      </w:r>
      <w:r w:rsidR="00132D14" w:rsidRPr="00132D14">
        <w:rPr>
          <w:rFonts w:cs="Verdana"/>
        </w:rPr>
        <w:t>realizará</w:t>
      </w:r>
      <w:r w:rsidRPr="00B871CD">
        <w:rPr>
          <w:rFonts w:cs="Verdana"/>
        </w:rPr>
        <w:t xml:space="preserve"> antes del 31 de julio de cada anualidad.</w:t>
      </w:r>
    </w:p>
    <w:p w:rsidR="008B0061" w:rsidRDefault="008B0061" w:rsidP="00E977B3">
      <w:pPr>
        <w:pStyle w:val="Prrafodelista"/>
        <w:autoSpaceDE w:val="0"/>
        <w:autoSpaceDN w:val="0"/>
        <w:adjustRightInd w:val="0"/>
        <w:spacing w:after="120" w:line="240" w:lineRule="auto"/>
        <w:jc w:val="both"/>
        <w:rPr>
          <w:rFonts w:cs="Verdana"/>
        </w:rPr>
      </w:pPr>
    </w:p>
    <w:p w:rsidR="008B0061" w:rsidRPr="00B871CD" w:rsidRDefault="008B0061" w:rsidP="00E977B3">
      <w:pPr>
        <w:rPr>
          <w:b/>
        </w:rPr>
      </w:pPr>
      <w:r w:rsidRPr="00E977B3">
        <w:rPr>
          <w:b/>
        </w:rPr>
        <w:t xml:space="preserve">Apartado 6. Constitución de las </w:t>
      </w:r>
      <w:r w:rsidR="00E32215">
        <w:rPr>
          <w:b/>
        </w:rPr>
        <w:t>b</w:t>
      </w:r>
      <w:r w:rsidRPr="00E977B3">
        <w:rPr>
          <w:b/>
        </w:rPr>
        <w:t xml:space="preserve">olsas de </w:t>
      </w:r>
      <w:r w:rsidR="00E32215">
        <w:rPr>
          <w:b/>
        </w:rPr>
        <w:t>s</w:t>
      </w:r>
      <w:r w:rsidRPr="00B871CD">
        <w:rPr>
          <w:b/>
        </w:rPr>
        <w:t>ustitución</w:t>
      </w:r>
    </w:p>
    <w:p w:rsidR="007975B8" w:rsidRPr="00B871CD" w:rsidRDefault="004F6FF8" w:rsidP="00E977B3">
      <w:pPr>
        <w:pStyle w:val="Prrafodelista"/>
        <w:numPr>
          <w:ilvl w:val="0"/>
          <w:numId w:val="25"/>
        </w:numPr>
        <w:autoSpaceDE w:val="0"/>
        <w:autoSpaceDN w:val="0"/>
        <w:adjustRightInd w:val="0"/>
        <w:spacing w:after="120" w:line="240" w:lineRule="auto"/>
        <w:jc w:val="both"/>
        <w:rPr>
          <w:rFonts w:cs="Verdana"/>
        </w:rPr>
      </w:pPr>
      <w:r w:rsidRPr="00B871CD">
        <w:rPr>
          <w:rFonts w:cs="Verdana"/>
        </w:rPr>
        <w:t xml:space="preserve">Una vez </w:t>
      </w:r>
      <w:r w:rsidR="001135A5" w:rsidRPr="00B871CD">
        <w:rPr>
          <w:rFonts w:cs="Verdana"/>
        </w:rPr>
        <w:t xml:space="preserve">finalizado el proceso de valoración de las solicitudes, se constituirán las </w:t>
      </w:r>
      <w:r w:rsidR="00E32215">
        <w:rPr>
          <w:rFonts w:cs="Verdana"/>
        </w:rPr>
        <w:t>b</w:t>
      </w:r>
      <w:r w:rsidR="001135A5" w:rsidRPr="00B871CD">
        <w:rPr>
          <w:rFonts w:cs="Verdana"/>
        </w:rPr>
        <w:t>olsas de</w:t>
      </w:r>
      <w:r w:rsidR="007975B8" w:rsidRPr="00B871CD">
        <w:rPr>
          <w:rFonts w:cs="Verdana"/>
        </w:rPr>
        <w:t xml:space="preserve"> </w:t>
      </w:r>
      <w:r w:rsidR="00E32215">
        <w:rPr>
          <w:rFonts w:cs="Verdana"/>
        </w:rPr>
        <w:t>s</w:t>
      </w:r>
      <w:r w:rsidR="007975B8" w:rsidRPr="00B871CD">
        <w:rPr>
          <w:rFonts w:cs="Verdana"/>
        </w:rPr>
        <w:t xml:space="preserve">ustitución, en las que serán incluidos todos aquellos solicitantes </w:t>
      </w:r>
      <w:r w:rsidR="00CC4C95" w:rsidRPr="00B871CD">
        <w:rPr>
          <w:rFonts w:cs="Verdana"/>
        </w:rPr>
        <w:t xml:space="preserve">del </w:t>
      </w:r>
      <w:r w:rsidR="007975B8" w:rsidRPr="00B871CD">
        <w:rPr>
          <w:rFonts w:cs="Verdana"/>
        </w:rPr>
        <w:t>listado definitivo de valoración que</w:t>
      </w:r>
      <w:r w:rsidR="00CB2568" w:rsidRPr="00B871CD">
        <w:rPr>
          <w:rFonts w:cs="Verdana"/>
        </w:rPr>
        <w:t xml:space="preserve"> hayan alcanzado un mínimo de 1</w:t>
      </w:r>
      <w:r w:rsidR="006E0149" w:rsidRPr="00B871CD">
        <w:rPr>
          <w:rFonts w:cs="Verdana"/>
        </w:rPr>
        <w:t>0</w:t>
      </w:r>
      <w:r w:rsidR="007975B8" w:rsidRPr="00B871CD">
        <w:rPr>
          <w:rFonts w:cs="Verdana"/>
        </w:rPr>
        <w:t xml:space="preserve"> puntos</w:t>
      </w:r>
      <w:r w:rsidR="005564FA" w:rsidRPr="00B871CD">
        <w:rPr>
          <w:rFonts w:cs="Verdana"/>
        </w:rPr>
        <w:t xml:space="preserve"> en la puntuación </w:t>
      </w:r>
      <w:r w:rsidR="00083D7A" w:rsidRPr="00B871CD">
        <w:rPr>
          <w:rFonts w:cs="Verdana"/>
        </w:rPr>
        <w:t>obtenida al sumar los bloques I</w:t>
      </w:r>
      <w:r w:rsidR="006E0149" w:rsidRPr="00B871CD">
        <w:rPr>
          <w:rFonts w:cs="Verdana"/>
        </w:rPr>
        <w:t>,</w:t>
      </w:r>
      <w:r w:rsidR="00D756BA">
        <w:rPr>
          <w:rFonts w:cs="Verdana"/>
        </w:rPr>
        <w:t xml:space="preserve"> </w:t>
      </w:r>
      <w:r w:rsidR="00083D7A" w:rsidRPr="00B871CD">
        <w:rPr>
          <w:rFonts w:cs="Verdana"/>
        </w:rPr>
        <w:t>II</w:t>
      </w:r>
      <w:r w:rsidR="005564FA" w:rsidRPr="00B871CD">
        <w:rPr>
          <w:rFonts w:cs="Verdana"/>
        </w:rPr>
        <w:t xml:space="preserve">, </w:t>
      </w:r>
      <w:r w:rsidR="00083D7A" w:rsidRPr="00B871CD">
        <w:rPr>
          <w:rFonts w:cs="Verdana"/>
        </w:rPr>
        <w:t>III</w:t>
      </w:r>
      <w:r w:rsidR="005564FA" w:rsidRPr="00B871CD">
        <w:rPr>
          <w:rFonts w:cs="Verdana"/>
        </w:rPr>
        <w:t xml:space="preserve"> y </w:t>
      </w:r>
      <w:r w:rsidR="00083D7A" w:rsidRPr="00B871CD">
        <w:rPr>
          <w:rFonts w:cs="Verdana"/>
        </w:rPr>
        <w:t>IV</w:t>
      </w:r>
      <w:r w:rsidR="005564FA" w:rsidRPr="00B871CD">
        <w:rPr>
          <w:rFonts w:cs="Verdana"/>
        </w:rPr>
        <w:t xml:space="preserve"> del baremo.</w:t>
      </w:r>
    </w:p>
    <w:p w:rsidR="007975B8" w:rsidRPr="00B871CD" w:rsidRDefault="007975B8" w:rsidP="00E977B3">
      <w:pPr>
        <w:pStyle w:val="Prrafodelista"/>
        <w:numPr>
          <w:ilvl w:val="0"/>
          <w:numId w:val="25"/>
        </w:numPr>
        <w:autoSpaceDE w:val="0"/>
        <w:autoSpaceDN w:val="0"/>
        <w:adjustRightInd w:val="0"/>
        <w:spacing w:after="120" w:line="240" w:lineRule="auto"/>
        <w:jc w:val="both"/>
        <w:rPr>
          <w:rFonts w:cs="Verdana"/>
        </w:rPr>
      </w:pPr>
      <w:r w:rsidRPr="00B871CD">
        <w:rPr>
          <w:rFonts w:cs="Verdana"/>
        </w:rPr>
        <w:t xml:space="preserve">Los candidatos incluidos en las </w:t>
      </w:r>
      <w:r w:rsidR="00E32215">
        <w:rPr>
          <w:rFonts w:cs="Verdana"/>
        </w:rPr>
        <w:t>b</w:t>
      </w:r>
      <w:r w:rsidRPr="00B871CD">
        <w:rPr>
          <w:rFonts w:cs="Verdana"/>
        </w:rPr>
        <w:t xml:space="preserve">olsas de </w:t>
      </w:r>
      <w:r w:rsidR="00E32215">
        <w:rPr>
          <w:rFonts w:cs="Verdana"/>
        </w:rPr>
        <w:t>s</w:t>
      </w:r>
      <w:r w:rsidRPr="00B871CD">
        <w:rPr>
          <w:rFonts w:cs="Verdana"/>
        </w:rPr>
        <w:t>ustitución serán ordenados en función de la puntuación obtenida.</w:t>
      </w:r>
    </w:p>
    <w:p w:rsidR="009C0B87" w:rsidRPr="00B871CD" w:rsidRDefault="007975B8" w:rsidP="00E977B3">
      <w:pPr>
        <w:pStyle w:val="Prrafodelista"/>
        <w:numPr>
          <w:ilvl w:val="0"/>
          <w:numId w:val="25"/>
        </w:numPr>
        <w:autoSpaceDE w:val="0"/>
        <w:autoSpaceDN w:val="0"/>
        <w:adjustRightInd w:val="0"/>
        <w:spacing w:after="120" w:line="240" w:lineRule="auto"/>
        <w:jc w:val="both"/>
        <w:rPr>
          <w:rFonts w:cs="Verdana"/>
        </w:rPr>
      </w:pPr>
      <w:r w:rsidRPr="00B871CD">
        <w:rPr>
          <w:rFonts w:cs="Verdana"/>
        </w:rPr>
        <w:t xml:space="preserve">En caso de empate entre dos o más solicitantes, </w:t>
      </w:r>
      <w:r w:rsidR="009C0B87" w:rsidRPr="00B871CD">
        <w:rPr>
          <w:rFonts w:cs="Verdana"/>
        </w:rPr>
        <w:t>se ordenarán siguiendo los siguientes criterios:</w:t>
      </w:r>
    </w:p>
    <w:p w:rsidR="009C0B87" w:rsidRPr="00B871CD" w:rsidRDefault="009C0B87" w:rsidP="00E977B3">
      <w:pPr>
        <w:pStyle w:val="Prrafodelista"/>
        <w:numPr>
          <w:ilvl w:val="0"/>
          <w:numId w:val="26"/>
        </w:numPr>
        <w:autoSpaceDE w:val="0"/>
        <w:autoSpaceDN w:val="0"/>
        <w:adjustRightInd w:val="0"/>
        <w:spacing w:after="120" w:line="240" w:lineRule="auto"/>
        <w:jc w:val="both"/>
        <w:rPr>
          <w:rFonts w:cs="Verdana"/>
        </w:rPr>
      </w:pPr>
      <w:r w:rsidRPr="00B871CD">
        <w:rPr>
          <w:rFonts w:cs="Verdana"/>
        </w:rPr>
        <w:t xml:space="preserve">En caso de idéntica puntuación global, los candidatos serán ordenados según la puntuación obtenida en el </w:t>
      </w:r>
      <w:r w:rsidR="003E77A1" w:rsidRPr="00B871CD">
        <w:rPr>
          <w:rFonts w:cs="Verdana"/>
        </w:rPr>
        <w:t xml:space="preserve">apartado del baremo </w:t>
      </w:r>
      <w:r w:rsidR="003E77A1" w:rsidRPr="00B871CD">
        <w:rPr>
          <w:rFonts w:cs="Verdana"/>
          <w:i/>
        </w:rPr>
        <w:t>MÁXIMA ACREDITACIÓN DE PROFESORADO ALCANZADA</w:t>
      </w:r>
      <w:r w:rsidR="003E77A1" w:rsidRPr="00B871CD">
        <w:rPr>
          <w:rFonts w:cs="Verdana"/>
        </w:rPr>
        <w:t xml:space="preserve">. </w:t>
      </w:r>
    </w:p>
    <w:p w:rsidR="009C0B87" w:rsidRPr="00B871CD" w:rsidRDefault="009C0B87" w:rsidP="00E977B3">
      <w:pPr>
        <w:pStyle w:val="Prrafodelista"/>
        <w:numPr>
          <w:ilvl w:val="0"/>
          <w:numId w:val="26"/>
        </w:numPr>
        <w:autoSpaceDE w:val="0"/>
        <w:autoSpaceDN w:val="0"/>
        <w:adjustRightInd w:val="0"/>
        <w:spacing w:after="120" w:line="240" w:lineRule="auto"/>
        <w:jc w:val="both"/>
        <w:rPr>
          <w:rFonts w:cs="Verdana"/>
        </w:rPr>
      </w:pPr>
      <w:r w:rsidRPr="00B871CD">
        <w:rPr>
          <w:rFonts w:cs="Verdana"/>
        </w:rPr>
        <w:t xml:space="preserve">En caso de que una vez aplicado el criterio anterior persista el empate, los candidatos serán ordenados según la puntuación obtenida en </w:t>
      </w:r>
      <w:r w:rsidR="003E77A1" w:rsidRPr="00B871CD">
        <w:rPr>
          <w:rFonts w:cs="Verdana"/>
        </w:rPr>
        <w:t xml:space="preserve">el Apartado 2.1. </w:t>
      </w:r>
      <w:r w:rsidR="003E77A1" w:rsidRPr="00B871CD">
        <w:rPr>
          <w:rFonts w:cs="Verdana"/>
          <w:i/>
        </w:rPr>
        <w:t>DOCENCIA REGLADA EN CENTRO</w:t>
      </w:r>
      <w:r w:rsidR="005564FA" w:rsidRPr="00B871CD">
        <w:rPr>
          <w:rFonts w:cs="Verdana"/>
          <w:i/>
        </w:rPr>
        <w:t>S</w:t>
      </w:r>
      <w:r w:rsidR="003E77A1" w:rsidRPr="00B871CD">
        <w:rPr>
          <w:rFonts w:cs="Verdana"/>
          <w:i/>
        </w:rPr>
        <w:t xml:space="preserve"> UNIVERSITARIOS</w:t>
      </w:r>
      <w:r w:rsidR="003E77A1" w:rsidRPr="00B871CD">
        <w:rPr>
          <w:rFonts w:cs="Verdana"/>
        </w:rPr>
        <w:t>.</w:t>
      </w:r>
    </w:p>
    <w:p w:rsidR="00DD5D1A" w:rsidRDefault="009C0B87" w:rsidP="00E977B3">
      <w:pPr>
        <w:pStyle w:val="Prrafodelista"/>
        <w:numPr>
          <w:ilvl w:val="0"/>
          <w:numId w:val="26"/>
        </w:numPr>
        <w:autoSpaceDE w:val="0"/>
        <w:autoSpaceDN w:val="0"/>
        <w:adjustRightInd w:val="0"/>
        <w:spacing w:after="120" w:line="240" w:lineRule="auto"/>
        <w:jc w:val="both"/>
        <w:rPr>
          <w:rFonts w:cs="Verdana"/>
        </w:rPr>
      </w:pPr>
      <w:r w:rsidRPr="00B871CD">
        <w:rPr>
          <w:rFonts w:cs="Verdana"/>
        </w:rPr>
        <w:lastRenderedPageBreak/>
        <w:t xml:space="preserve">En caso de que una vez aplicados los dos criterios anteriores persista el empate, </w:t>
      </w:r>
      <w:r w:rsidR="00DD5D1A" w:rsidRPr="00B871CD">
        <w:rPr>
          <w:rFonts w:cs="Verdana"/>
        </w:rPr>
        <w:t xml:space="preserve">los candidatos serán ordenados según </w:t>
      </w:r>
      <w:r w:rsidR="0041556D" w:rsidRPr="00B871CD">
        <w:rPr>
          <w:rFonts w:cs="Verdana"/>
        </w:rPr>
        <w:t xml:space="preserve">la letra resultante del sorteo que </w:t>
      </w:r>
      <w:r w:rsidR="00B23614" w:rsidRPr="00B871CD">
        <w:rPr>
          <w:rFonts w:cs="Verdana"/>
        </w:rPr>
        <w:t xml:space="preserve">anualmente y por Resolución de la Dirección General de Recursos Humanos y Función Pública, </w:t>
      </w:r>
      <w:r w:rsidR="0041556D" w:rsidRPr="00B871CD">
        <w:rPr>
          <w:rFonts w:cs="Verdana"/>
        </w:rPr>
        <w:t xml:space="preserve">determina el orden de actuación de los aspirantes en las pruebas selectivas, </w:t>
      </w:r>
      <w:r w:rsidR="00D04347" w:rsidRPr="00B871CD">
        <w:rPr>
          <w:rFonts w:cs="Verdana"/>
        </w:rPr>
        <w:t>teniendo en cuenta la últ</w:t>
      </w:r>
      <w:r w:rsidR="00D04347">
        <w:rPr>
          <w:rFonts w:cs="Verdana"/>
        </w:rPr>
        <w:t xml:space="preserve">ima publicación </w:t>
      </w:r>
      <w:r w:rsidR="0041556D" w:rsidRPr="00F315A7">
        <w:rPr>
          <w:rFonts w:cs="Verdana"/>
        </w:rPr>
        <w:t xml:space="preserve">en el </w:t>
      </w:r>
      <w:r w:rsidR="0041556D" w:rsidRPr="00E32215">
        <w:rPr>
          <w:rFonts w:cs="Verdana"/>
          <w:i/>
        </w:rPr>
        <w:t>Boletín Oficial de la Junta de Andalucía</w:t>
      </w:r>
      <w:r w:rsidR="00DD5D1A" w:rsidRPr="00F315A7">
        <w:rPr>
          <w:rFonts w:cs="Verdana"/>
        </w:rPr>
        <w:t>.</w:t>
      </w:r>
    </w:p>
    <w:p w:rsidR="005564FA" w:rsidRDefault="005564FA" w:rsidP="005564FA">
      <w:pPr>
        <w:pStyle w:val="Prrafodelista"/>
        <w:autoSpaceDE w:val="0"/>
        <w:autoSpaceDN w:val="0"/>
        <w:adjustRightInd w:val="0"/>
        <w:spacing w:after="120" w:line="240" w:lineRule="auto"/>
        <w:ind w:left="1080"/>
        <w:jc w:val="both"/>
        <w:rPr>
          <w:rFonts w:cs="Verdana"/>
        </w:rPr>
      </w:pPr>
    </w:p>
    <w:p w:rsidR="00031A25" w:rsidRDefault="00E32215" w:rsidP="00E977B3">
      <w:pPr>
        <w:rPr>
          <w:b/>
        </w:rPr>
      </w:pPr>
      <w:r>
        <w:rPr>
          <w:b/>
        </w:rPr>
        <w:t>Apartado 7. Movimientos de las b</w:t>
      </w:r>
      <w:r w:rsidR="001C19D0" w:rsidRPr="00E977B3">
        <w:rPr>
          <w:b/>
        </w:rPr>
        <w:t xml:space="preserve">olsas de </w:t>
      </w:r>
      <w:r>
        <w:rPr>
          <w:b/>
        </w:rPr>
        <w:t>s</w:t>
      </w:r>
      <w:r w:rsidR="001C19D0" w:rsidRPr="00E977B3">
        <w:rPr>
          <w:b/>
        </w:rPr>
        <w:t>ustitución</w:t>
      </w:r>
      <w:r w:rsidR="00031A25">
        <w:rPr>
          <w:b/>
        </w:rPr>
        <w:t xml:space="preserve"> </w:t>
      </w:r>
    </w:p>
    <w:p w:rsidR="00D96CA8" w:rsidRDefault="001C19D0" w:rsidP="00E977B3">
      <w:pPr>
        <w:pStyle w:val="Prrafodelista"/>
        <w:numPr>
          <w:ilvl w:val="0"/>
          <w:numId w:val="27"/>
        </w:numPr>
        <w:tabs>
          <w:tab w:val="left" w:pos="3030"/>
        </w:tabs>
        <w:autoSpaceDE w:val="0"/>
        <w:autoSpaceDN w:val="0"/>
        <w:adjustRightInd w:val="0"/>
        <w:spacing w:after="120" w:line="240" w:lineRule="auto"/>
        <w:jc w:val="both"/>
      </w:pPr>
      <w:r>
        <w:t>En caso de necesidad de contratación en un Área de Conocimiento, el llamamiento de los candidatos se realizará por riguro</w:t>
      </w:r>
      <w:r w:rsidR="00E32215">
        <w:t>so orden de la correspondiente b</w:t>
      </w:r>
      <w:r>
        <w:t>olsa.</w:t>
      </w:r>
    </w:p>
    <w:p w:rsidR="001C19D0" w:rsidRPr="00D27D5E" w:rsidRDefault="005425F7" w:rsidP="00E977B3">
      <w:pPr>
        <w:pStyle w:val="Prrafodelista"/>
        <w:numPr>
          <w:ilvl w:val="0"/>
          <w:numId w:val="27"/>
        </w:numPr>
        <w:tabs>
          <w:tab w:val="left" w:pos="3030"/>
        </w:tabs>
        <w:autoSpaceDE w:val="0"/>
        <w:autoSpaceDN w:val="0"/>
        <w:adjustRightInd w:val="0"/>
        <w:spacing w:after="120" w:line="240" w:lineRule="auto"/>
        <w:jc w:val="both"/>
      </w:pPr>
      <w:r w:rsidRPr="00F315A7">
        <w:t>Si durante el</w:t>
      </w:r>
      <w:r>
        <w:t xml:space="preserve"> periodo de vigencia de la </w:t>
      </w:r>
      <w:r w:rsidR="00E32215">
        <w:t>b</w:t>
      </w:r>
      <w:r>
        <w:t>olsa se produjera la finalización</w:t>
      </w:r>
      <w:r w:rsidR="007B72B7">
        <w:t xml:space="preserve"> de un contrato de PSI, la persona que ocupaba dicho contrato volverá al puesto que le correspondía al inicio de la bolsa </w:t>
      </w:r>
      <w:r w:rsidR="007B72B7" w:rsidRPr="00D27D5E">
        <w:t xml:space="preserve">vigente. </w:t>
      </w:r>
    </w:p>
    <w:p w:rsidR="00BF0DBA" w:rsidRPr="00D756BA" w:rsidRDefault="00863C97" w:rsidP="00E977B3">
      <w:pPr>
        <w:pStyle w:val="Prrafodelista"/>
        <w:numPr>
          <w:ilvl w:val="0"/>
          <w:numId w:val="27"/>
        </w:numPr>
        <w:tabs>
          <w:tab w:val="left" w:pos="3030"/>
        </w:tabs>
        <w:autoSpaceDE w:val="0"/>
        <w:autoSpaceDN w:val="0"/>
        <w:adjustRightInd w:val="0"/>
        <w:spacing w:after="120" w:line="240" w:lineRule="auto"/>
        <w:jc w:val="both"/>
      </w:pPr>
      <w:r w:rsidRPr="00D756BA">
        <w:t xml:space="preserve">En caso de que un </w:t>
      </w:r>
      <w:r w:rsidR="00D756BA">
        <w:t>profesor sustituto</w:t>
      </w:r>
      <w:r w:rsidRPr="00D756BA">
        <w:t xml:space="preserve"> </w:t>
      </w:r>
      <w:r w:rsidR="00D756BA">
        <w:t xml:space="preserve">interino </w:t>
      </w:r>
      <w:r w:rsidRPr="00D756BA">
        <w:t>renunciara voluntariamente a su contrato, será incluido en el último lugar de</w:t>
      </w:r>
      <w:r w:rsidR="00E32215" w:rsidRPr="00D756BA">
        <w:t xml:space="preserve"> la b</w:t>
      </w:r>
      <w:r w:rsidRPr="00D756BA">
        <w:t xml:space="preserve">olsa de </w:t>
      </w:r>
      <w:r w:rsidR="00E32215" w:rsidRPr="00D756BA">
        <w:t>s</w:t>
      </w:r>
      <w:r w:rsidRPr="00D756BA">
        <w:t>ustitución correspondiente, con independencia del orden que ocupase inicialmente.</w:t>
      </w:r>
    </w:p>
    <w:p w:rsidR="001D4FDA" w:rsidRPr="001D4FDA" w:rsidRDefault="007B72B7" w:rsidP="00E977B3">
      <w:pPr>
        <w:pStyle w:val="Prrafodelista"/>
        <w:numPr>
          <w:ilvl w:val="0"/>
          <w:numId w:val="27"/>
        </w:numPr>
        <w:tabs>
          <w:tab w:val="left" w:pos="3030"/>
        </w:tabs>
        <w:autoSpaceDE w:val="0"/>
        <w:autoSpaceDN w:val="0"/>
        <w:adjustRightInd w:val="0"/>
        <w:spacing w:after="120" w:line="240" w:lineRule="auto"/>
        <w:jc w:val="both"/>
      </w:pPr>
      <w:r w:rsidRPr="00D27D5E">
        <w:t xml:space="preserve">En caso de que </w:t>
      </w:r>
      <w:r w:rsidR="00863C97" w:rsidRPr="00D27D5E">
        <w:t>un candidato incluido en la bolsa renunciara a una oferta de contratación</w:t>
      </w:r>
      <w:r w:rsidR="002D2D1A" w:rsidRPr="00D27D5E">
        <w:t>, será tr</w:t>
      </w:r>
      <w:r w:rsidR="00E32215">
        <w:t>asladado al último lugar de la bolsa de s</w:t>
      </w:r>
      <w:r w:rsidR="002D2D1A" w:rsidRPr="00D27D5E">
        <w:t xml:space="preserve">ustitución correspondiente, con independencia del orden que ocupase inicialmente. En caso de que dicha renuncia fuera por causas justificadas podrá, previa solicitud por escrito, volver a la posición de la </w:t>
      </w:r>
      <w:r w:rsidR="00E32215">
        <w:t>b</w:t>
      </w:r>
      <w:r w:rsidR="002D2D1A" w:rsidRPr="00D27D5E">
        <w:t xml:space="preserve">olsa en la que se encontraba a la finalización de las causas que justificaron la renuncia. Se considerarán </w:t>
      </w:r>
      <w:r w:rsidRPr="00D27D5E">
        <w:t>causas justificadas aquellas sobrevenidas, no voluntarias, y que imposibiliten al candidato ser contratado, tales como enfermedad, parto, el cumplimiento</w:t>
      </w:r>
      <w:r w:rsidRPr="007B72B7">
        <w:t xml:space="preserve"> de un deber inexcusable de carácter público o personal, etc. Será también causa justificada el desempeño de otro </w:t>
      </w:r>
      <w:r w:rsidRPr="001D4FDA">
        <w:t>trabajo o disfrute de beca en la Un</w:t>
      </w:r>
      <w:r w:rsidR="002D2D1A" w:rsidRPr="001D4FDA">
        <w:t>iversidad de Cádiz. En cualquier caso, dicha causa deberá ser justificada documentalmente.</w:t>
      </w:r>
    </w:p>
    <w:p w:rsidR="00132D14" w:rsidRPr="00D756BA" w:rsidRDefault="00132D14" w:rsidP="00132D14">
      <w:pPr>
        <w:pStyle w:val="Prrafodelista"/>
        <w:numPr>
          <w:ilvl w:val="0"/>
          <w:numId w:val="27"/>
        </w:numPr>
        <w:tabs>
          <w:tab w:val="left" w:pos="3030"/>
        </w:tabs>
        <w:autoSpaceDE w:val="0"/>
        <w:autoSpaceDN w:val="0"/>
        <w:adjustRightInd w:val="0"/>
        <w:spacing w:after="120" w:line="240" w:lineRule="auto"/>
        <w:jc w:val="both"/>
      </w:pPr>
      <w:r w:rsidRPr="00D756BA">
        <w:t>En caso de que un candidato renuncie dos veces, ya sea a una oferta de contrato o a un contrato formalizado, se procederá a su exclusión de la bolsa.</w:t>
      </w:r>
    </w:p>
    <w:p w:rsidR="00D756BA" w:rsidRPr="00F315A7" w:rsidRDefault="00D756BA" w:rsidP="00D756BA">
      <w:pPr>
        <w:pStyle w:val="Prrafodelista"/>
        <w:numPr>
          <w:ilvl w:val="0"/>
          <w:numId w:val="27"/>
        </w:numPr>
        <w:tabs>
          <w:tab w:val="left" w:pos="3030"/>
        </w:tabs>
        <w:autoSpaceDE w:val="0"/>
        <w:autoSpaceDN w:val="0"/>
        <w:adjustRightInd w:val="0"/>
        <w:spacing w:after="120" w:line="240" w:lineRule="auto"/>
        <w:jc w:val="both"/>
      </w:pPr>
      <w:r>
        <w:t xml:space="preserve">Periódicamente, los listados de las bolsas de sustitución publicados serán </w:t>
      </w:r>
      <w:r w:rsidRPr="00D756BA">
        <w:t>actualizados por el Área de Personal y publicados en la página web,</w:t>
      </w:r>
      <w:r>
        <w:t xml:space="preserve"> de forma que recojan el orden de los candidatos que estuvieran disponibles para su contratación, es decir, aquellos no contratados y los que estuvieran contratados con dedicación parcial, pudiendo estos, llegado el caso, optar a un aumento de dedicación o nuevo contrato de mayor duración.</w:t>
      </w:r>
    </w:p>
    <w:p w:rsidR="00B031FE" w:rsidRDefault="00B031FE" w:rsidP="00E977B3">
      <w:pPr>
        <w:pStyle w:val="Prrafodelista"/>
        <w:tabs>
          <w:tab w:val="left" w:pos="3030"/>
        </w:tabs>
        <w:autoSpaceDE w:val="0"/>
        <w:autoSpaceDN w:val="0"/>
        <w:adjustRightInd w:val="0"/>
        <w:spacing w:after="120" w:line="240" w:lineRule="auto"/>
        <w:jc w:val="both"/>
      </w:pPr>
    </w:p>
    <w:p w:rsidR="00B031FE" w:rsidRPr="00E977B3" w:rsidRDefault="00DD1110" w:rsidP="00E977B3">
      <w:pPr>
        <w:rPr>
          <w:b/>
        </w:rPr>
      </w:pPr>
      <w:r w:rsidRPr="00E977B3">
        <w:rPr>
          <w:b/>
        </w:rPr>
        <w:t>Apartado 8</w:t>
      </w:r>
      <w:r w:rsidR="00B031FE" w:rsidRPr="00E977B3">
        <w:rPr>
          <w:b/>
        </w:rPr>
        <w:t xml:space="preserve">. </w:t>
      </w:r>
      <w:r w:rsidRPr="00E977B3">
        <w:rPr>
          <w:b/>
        </w:rPr>
        <w:t>Exclusión</w:t>
      </w:r>
      <w:r w:rsidR="00E32215">
        <w:rPr>
          <w:b/>
        </w:rPr>
        <w:t xml:space="preserve"> de las b</w:t>
      </w:r>
      <w:r w:rsidR="00B031FE" w:rsidRPr="00E977B3">
        <w:rPr>
          <w:b/>
        </w:rPr>
        <w:t xml:space="preserve">olsas de </w:t>
      </w:r>
      <w:r w:rsidR="00E32215">
        <w:rPr>
          <w:b/>
        </w:rPr>
        <w:t>s</w:t>
      </w:r>
      <w:r w:rsidR="00B031FE" w:rsidRPr="00E977B3">
        <w:rPr>
          <w:b/>
        </w:rPr>
        <w:t>ustitución</w:t>
      </w:r>
    </w:p>
    <w:p w:rsidR="00DD32D6" w:rsidRPr="006A016C" w:rsidRDefault="00DD32D6" w:rsidP="00E977B3">
      <w:pPr>
        <w:autoSpaceDE w:val="0"/>
        <w:autoSpaceDN w:val="0"/>
        <w:adjustRightInd w:val="0"/>
        <w:spacing w:after="120" w:line="240" w:lineRule="auto"/>
        <w:contextualSpacing/>
        <w:jc w:val="both"/>
        <w:rPr>
          <w:rFonts w:cs="Verdana"/>
        </w:rPr>
      </w:pPr>
      <w:r w:rsidRPr="006A016C">
        <w:rPr>
          <w:rFonts w:cs="Verdana"/>
        </w:rPr>
        <w:t xml:space="preserve">Los candidatos </w:t>
      </w:r>
      <w:r w:rsidR="00B031FE">
        <w:rPr>
          <w:rFonts w:cs="Verdana"/>
        </w:rPr>
        <w:t xml:space="preserve">incluidos en las </w:t>
      </w:r>
      <w:r w:rsidR="00E32215">
        <w:rPr>
          <w:rFonts w:cs="Verdana"/>
        </w:rPr>
        <w:t>b</w:t>
      </w:r>
      <w:r w:rsidR="00B031FE">
        <w:rPr>
          <w:rFonts w:cs="Verdana"/>
        </w:rPr>
        <w:t xml:space="preserve">olsas de </w:t>
      </w:r>
      <w:r w:rsidR="00E32215">
        <w:rPr>
          <w:rFonts w:cs="Verdana"/>
        </w:rPr>
        <w:t>s</w:t>
      </w:r>
      <w:r w:rsidR="00B031FE">
        <w:rPr>
          <w:rFonts w:cs="Verdana"/>
        </w:rPr>
        <w:t xml:space="preserve">ustitución podrán </w:t>
      </w:r>
      <w:r w:rsidRPr="006A016C">
        <w:rPr>
          <w:rFonts w:cs="Verdana"/>
        </w:rPr>
        <w:t xml:space="preserve">ser excluidos </w:t>
      </w:r>
      <w:r w:rsidR="00B031FE">
        <w:rPr>
          <w:rFonts w:cs="Verdana"/>
        </w:rPr>
        <w:t>p</w:t>
      </w:r>
      <w:r w:rsidRPr="006A016C">
        <w:rPr>
          <w:rFonts w:cs="Verdana"/>
        </w:rPr>
        <w:t>or alguno de los siguientes motivos:</w:t>
      </w:r>
    </w:p>
    <w:p w:rsidR="00DD32D6" w:rsidRPr="00B031FE" w:rsidRDefault="00B031FE" w:rsidP="00E977B3">
      <w:pPr>
        <w:pStyle w:val="Prrafodelista"/>
        <w:numPr>
          <w:ilvl w:val="0"/>
          <w:numId w:val="2"/>
        </w:numPr>
        <w:autoSpaceDE w:val="0"/>
        <w:autoSpaceDN w:val="0"/>
        <w:adjustRightInd w:val="0"/>
        <w:spacing w:after="120" w:line="240" w:lineRule="auto"/>
        <w:jc w:val="both"/>
        <w:rPr>
          <w:rFonts w:cs="Verdana"/>
        </w:rPr>
      </w:pPr>
      <w:r>
        <w:rPr>
          <w:rFonts w:cs="Verdana"/>
        </w:rPr>
        <w:t>A petición propia.</w:t>
      </w:r>
    </w:p>
    <w:p w:rsidR="00DD32D6" w:rsidRDefault="00DD32D6" w:rsidP="00E977B3">
      <w:pPr>
        <w:pStyle w:val="Prrafodelista"/>
        <w:numPr>
          <w:ilvl w:val="0"/>
          <w:numId w:val="2"/>
        </w:numPr>
        <w:autoSpaceDE w:val="0"/>
        <w:autoSpaceDN w:val="0"/>
        <w:adjustRightInd w:val="0"/>
        <w:spacing w:after="120" w:line="240" w:lineRule="auto"/>
        <w:jc w:val="both"/>
        <w:rPr>
          <w:rFonts w:cs="Verdana"/>
        </w:rPr>
      </w:pPr>
      <w:r w:rsidRPr="006A016C">
        <w:rPr>
          <w:rFonts w:cs="Verdana"/>
        </w:rPr>
        <w:t xml:space="preserve">Cuando se compruebe </w:t>
      </w:r>
      <w:r w:rsidR="00B031FE">
        <w:rPr>
          <w:rFonts w:cs="Verdana"/>
        </w:rPr>
        <w:t xml:space="preserve">la falsedad de </w:t>
      </w:r>
      <w:r w:rsidRPr="006A016C">
        <w:rPr>
          <w:rFonts w:cs="Verdana"/>
        </w:rPr>
        <w:t>alguno de los méritos alegados</w:t>
      </w:r>
      <w:r w:rsidR="00B031FE">
        <w:rPr>
          <w:rFonts w:cs="Verdana"/>
        </w:rPr>
        <w:t>.</w:t>
      </w:r>
    </w:p>
    <w:p w:rsidR="00BF0DBA" w:rsidRPr="006A016C" w:rsidRDefault="00BF0DBA" w:rsidP="00E977B3">
      <w:pPr>
        <w:pStyle w:val="Prrafodelista"/>
        <w:numPr>
          <w:ilvl w:val="0"/>
          <w:numId w:val="2"/>
        </w:numPr>
        <w:autoSpaceDE w:val="0"/>
        <w:autoSpaceDN w:val="0"/>
        <w:adjustRightInd w:val="0"/>
        <w:spacing w:after="120" w:line="240" w:lineRule="auto"/>
        <w:jc w:val="both"/>
        <w:rPr>
          <w:rFonts w:cs="Verdana"/>
        </w:rPr>
      </w:pPr>
      <w:r>
        <w:rPr>
          <w:rFonts w:cs="Verdana"/>
        </w:rPr>
        <w:t xml:space="preserve">En caso de dos renuncias, ya sea de oferta de contratación o de un contrato ya formalizado. </w:t>
      </w:r>
    </w:p>
    <w:p w:rsidR="00BF0DBA" w:rsidRPr="00B871CD" w:rsidRDefault="00DD32D6" w:rsidP="00E977B3">
      <w:pPr>
        <w:pStyle w:val="Prrafodelista"/>
        <w:numPr>
          <w:ilvl w:val="0"/>
          <w:numId w:val="2"/>
        </w:numPr>
        <w:autoSpaceDE w:val="0"/>
        <w:autoSpaceDN w:val="0"/>
        <w:adjustRightInd w:val="0"/>
        <w:spacing w:after="120" w:line="240" w:lineRule="auto"/>
        <w:jc w:val="both"/>
        <w:rPr>
          <w:rFonts w:cs="Verdana"/>
        </w:rPr>
      </w:pPr>
      <w:r w:rsidRPr="006A016C">
        <w:rPr>
          <w:rFonts w:cs="Verdana"/>
        </w:rPr>
        <w:t>En caso de in</w:t>
      </w:r>
      <w:r w:rsidR="00B031FE">
        <w:rPr>
          <w:rFonts w:cs="Verdana"/>
        </w:rPr>
        <w:t>forme negativo del Departamento</w:t>
      </w:r>
      <w:r w:rsidR="00046E41">
        <w:rPr>
          <w:rFonts w:cs="Verdana"/>
        </w:rPr>
        <w:t xml:space="preserve"> para un candidato </w:t>
      </w:r>
      <w:r w:rsidR="00046E41" w:rsidRPr="00B871CD">
        <w:rPr>
          <w:rFonts w:cs="Verdana"/>
        </w:rPr>
        <w:t>previamente contratado</w:t>
      </w:r>
      <w:r w:rsidR="00B031FE" w:rsidRPr="00B871CD">
        <w:rPr>
          <w:rFonts w:cs="Verdana"/>
        </w:rPr>
        <w:t>. En este caso, el Departamento elevará informe</w:t>
      </w:r>
      <w:r w:rsidRPr="00B871CD">
        <w:rPr>
          <w:rFonts w:cs="Verdana"/>
        </w:rPr>
        <w:t xml:space="preserve"> motivado y justificado</w:t>
      </w:r>
      <w:r w:rsidR="00B031FE" w:rsidRPr="00B871CD">
        <w:rPr>
          <w:rFonts w:cs="Verdana"/>
        </w:rPr>
        <w:t xml:space="preserve"> al</w:t>
      </w:r>
      <w:r w:rsidR="00E32215">
        <w:rPr>
          <w:rFonts w:cs="Verdana"/>
        </w:rPr>
        <w:t xml:space="preserve"> </w:t>
      </w:r>
      <w:r w:rsidR="00B031FE" w:rsidRPr="00B871CD">
        <w:rPr>
          <w:rFonts w:cs="Verdana"/>
        </w:rPr>
        <w:t>Vicerrector</w:t>
      </w:r>
      <w:r w:rsidR="00E32215">
        <w:rPr>
          <w:rFonts w:cs="Verdana"/>
        </w:rPr>
        <w:t>ado</w:t>
      </w:r>
      <w:r w:rsidR="00B031FE" w:rsidRPr="00B871CD">
        <w:rPr>
          <w:rFonts w:cs="Verdana"/>
        </w:rPr>
        <w:t xml:space="preserve"> competente en materia de personal, </w:t>
      </w:r>
      <w:r w:rsidR="00E32215">
        <w:rPr>
          <w:rFonts w:cs="Verdana"/>
        </w:rPr>
        <w:t xml:space="preserve">donde se </w:t>
      </w:r>
      <w:r w:rsidR="0068216A" w:rsidRPr="00B871CD">
        <w:rPr>
          <w:rFonts w:cs="Verdana"/>
        </w:rPr>
        <w:t>articulará el procedimiento correspondiente</w:t>
      </w:r>
      <w:r w:rsidRPr="00B871CD">
        <w:rPr>
          <w:rFonts w:cs="Verdana"/>
        </w:rPr>
        <w:t xml:space="preserve">, </w:t>
      </w:r>
      <w:r w:rsidR="002A01A7" w:rsidRPr="00B871CD">
        <w:rPr>
          <w:rFonts w:cs="Verdana"/>
        </w:rPr>
        <w:t xml:space="preserve">de acuerdo con </w:t>
      </w:r>
      <w:r w:rsidRPr="00B871CD">
        <w:rPr>
          <w:rFonts w:cs="Verdana"/>
        </w:rPr>
        <w:t>el Comité de Empresa del PDI</w:t>
      </w:r>
      <w:r w:rsidR="00F05FEC">
        <w:rPr>
          <w:rFonts w:cs="Verdana"/>
        </w:rPr>
        <w:t xml:space="preserve"> L</w:t>
      </w:r>
      <w:r w:rsidR="002461B2" w:rsidRPr="00B871CD">
        <w:rPr>
          <w:rFonts w:cs="Verdana"/>
        </w:rPr>
        <w:t>aboral</w:t>
      </w:r>
      <w:r w:rsidRPr="00B871CD">
        <w:rPr>
          <w:rFonts w:cs="Verdana"/>
        </w:rPr>
        <w:t>.</w:t>
      </w:r>
    </w:p>
    <w:p w:rsidR="00FF51FE" w:rsidRDefault="00FF51FE" w:rsidP="00E977B3">
      <w:pPr>
        <w:rPr>
          <w:b/>
        </w:rPr>
      </w:pPr>
    </w:p>
    <w:p w:rsidR="00FF51FE" w:rsidRDefault="00FF51FE" w:rsidP="00E977B3">
      <w:pPr>
        <w:rPr>
          <w:b/>
        </w:rPr>
      </w:pPr>
    </w:p>
    <w:p w:rsidR="00561BA7" w:rsidRPr="00E977B3" w:rsidRDefault="00970749" w:rsidP="00E977B3">
      <w:pPr>
        <w:rPr>
          <w:b/>
        </w:rPr>
      </w:pPr>
      <w:r w:rsidRPr="00E977B3">
        <w:rPr>
          <w:b/>
        </w:rPr>
        <w:lastRenderedPageBreak/>
        <w:t xml:space="preserve">Apartado </w:t>
      </w:r>
      <w:r w:rsidR="00DD1110" w:rsidRPr="00E977B3">
        <w:rPr>
          <w:b/>
        </w:rPr>
        <w:t>9</w:t>
      </w:r>
      <w:r w:rsidR="00E32215">
        <w:rPr>
          <w:b/>
        </w:rPr>
        <w:t>. Plazos de vigencia de las b</w:t>
      </w:r>
      <w:r w:rsidRPr="00E977B3">
        <w:rPr>
          <w:b/>
        </w:rPr>
        <w:t xml:space="preserve">olsas de </w:t>
      </w:r>
      <w:r w:rsidR="00E32215">
        <w:rPr>
          <w:b/>
        </w:rPr>
        <w:t>s</w:t>
      </w:r>
      <w:r w:rsidRPr="00E977B3">
        <w:rPr>
          <w:b/>
        </w:rPr>
        <w:t>ustitución</w:t>
      </w:r>
    </w:p>
    <w:p w:rsidR="00132D14" w:rsidRPr="00B871CD" w:rsidRDefault="00132D14" w:rsidP="00132D14">
      <w:pPr>
        <w:pStyle w:val="Prrafodelista"/>
        <w:numPr>
          <w:ilvl w:val="0"/>
          <w:numId w:val="30"/>
        </w:numPr>
        <w:autoSpaceDE w:val="0"/>
        <w:autoSpaceDN w:val="0"/>
        <w:adjustRightInd w:val="0"/>
        <w:spacing w:after="120" w:line="240" w:lineRule="auto"/>
        <w:jc w:val="both"/>
        <w:rPr>
          <w:rFonts w:cs="Verdana"/>
        </w:rPr>
      </w:pPr>
      <w:r w:rsidRPr="00B871CD">
        <w:rPr>
          <w:rFonts w:cs="Verdana"/>
        </w:rPr>
        <w:t xml:space="preserve">La resolución del proceso de creación de las </w:t>
      </w:r>
      <w:r>
        <w:rPr>
          <w:rFonts w:cs="Verdana"/>
        </w:rPr>
        <w:t>b</w:t>
      </w:r>
      <w:r w:rsidRPr="00B871CD">
        <w:rPr>
          <w:rFonts w:cs="Verdana"/>
        </w:rPr>
        <w:t xml:space="preserve">olsas de </w:t>
      </w:r>
      <w:r>
        <w:rPr>
          <w:rFonts w:cs="Verdana"/>
        </w:rPr>
        <w:t>s</w:t>
      </w:r>
      <w:r w:rsidRPr="00B871CD">
        <w:rPr>
          <w:rFonts w:cs="Verdana"/>
        </w:rPr>
        <w:t xml:space="preserve">ustitución </w:t>
      </w:r>
      <w:r w:rsidRPr="00D756BA">
        <w:rPr>
          <w:rFonts w:cs="Verdana"/>
        </w:rPr>
        <w:t>se realizará antes del 31 de julio</w:t>
      </w:r>
      <w:r w:rsidRPr="00B871CD">
        <w:rPr>
          <w:rFonts w:cs="Verdana"/>
        </w:rPr>
        <w:t xml:space="preserve"> de cada anualidad.</w:t>
      </w:r>
    </w:p>
    <w:p w:rsidR="00333C58" w:rsidRDefault="00333C58" w:rsidP="00E977B3">
      <w:pPr>
        <w:pStyle w:val="Prrafodelista"/>
        <w:numPr>
          <w:ilvl w:val="0"/>
          <w:numId w:val="30"/>
        </w:numPr>
        <w:autoSpaceDE w:val="0"/>
        <w:autoSpaceDN w:val="0"/>
        <w:adjustRightInd w:val="0"/>
        <w:spacing w:after="120" w:line="240" w:lineRule="auto"/>
        <w:jc w:val="both"/>
        <w:rPr>
          <w:rFonts w:cs="Verdana"/>
        </w:rPr>
      </w:pPr>
      <w:r w:rsidRPr="00333C58">
        <w:rPr>
          <w:rFonts w:cs="Verdana"/>
        </w:rPr>
        <w:t xml:space="preserve">Tal como se indica en el Apartado 2 de este ANEXO, los Departamentos podrán solicitar la apertura de las </w:t>
      </w:r>
      <w:r w:rsidR="00E32215">
        <w:rPr>
          <w:rFonts w:cs="Verdana"/>
        </w:rPr>
        <w:t>b</w:t>
      </w:r>
      <w:r w:rsidRPr="00333C58">
        <w:rPr>
          <w:rFonts w:cs="Verdana"/>
        </w:rPr>
        <w:t xml:space="preserve">olsas. En caso de no solicitarse, se entenderá prorrogada por un segundo año, a cuya finalización, la bolsa de sustitución </w:t>
      </w:r>
      <w:r>
        <w:rPr>
          <w:rFonts w:cs="Verdana"/>
        </w:rPr>
        <w:t xml:space="preserve">perderá su vigencia, por lo que </w:t>
      </w:r>
      <w:r w:rsidRPr="00333C58">
        <w:rPr>
          <w:rFonts w:cs="Verdana"/>
        </w:rPr>
        <w:t>deberá ser necesariamente abierta para la actualización de los candidatos.</w:t>
      </w:r>
    </w:p>
    <w:p w:rsidR="00333C58" w:rsidRPr="00333C58" w:rsidRDefault="00333C58" w:rsidP="00E977B3">
      <w:pPr>
        <w:pStyle w:val="Prrafodelista"/>
        <w:numPr>
          <w:ilvl w:val="0"/>
          <w:numId w:val="30"/>
        </w:numPr>
        <w:autoSpaceDE w:val="0"/>
        <w:autoSpaceDN w:val="0"/>
        <w:adjustRightInd w:val="0"/>
        <w:spacing w:after="120" w:line="240" w:lineRule="auto"/>
        <w:jc w:val="both"/>
        <w:rPr>
          <w:rFonts w:cs="Verdana"/>
        </w:rPr>
      </w:pPr>
      <w:r>
        <w:rPr>
          <w:rFonts w:cs="Verdana"/>
        </w:rPr>
        <w:t>Excepcionalmente, el Vicerrector</w:t>
      </w:r>
      <w:r w:rsidR="00E32215">
        <w:rPr>
          <w:rFonts w:cs="Verdana"/>
        </w:rPr>
        <w:t>ado</w:t>
      </w:r>
      <w:r>
        <w:rPr>
          <w:rFonts w:cs="Verdana"/>
        </w:rPr>
        <w:t xml:space="preserve"> competente en materia de personal podrá proponer al Consejo de </w:t>
      </w:r>
      <w:r w:rsidRPr="00333C58">
        <w:rPr>
          <w:rFonts w:cs="Verdana"/>
        </w:rPr>
        <w:t xml:space="preserve">Gobierno periodos de prórroga superiores a los indicados en el punto anterior. </w:t>
      </w:r>
    </w:p>
    <w:p w:rsidR="00333C58" w:rsidRPr="00333C58" w:rsidRDefault="00333C58" w:rsidP="00E977B3">
      <w:pPr>
        <w:pStyle w:val="Prrafodelista"/>
        <w:numPr>
          <w:ilvl w:val="0"/>
          <w:numId w:val="30"/>
        </w:numPr>
        <w:autoSpaceDE w:val="0"/>
        <w:autoSpaceDN w:val="0"/>
        <w:adjustRightInd w:val="0"/>
        <w:spacing w:after="120" w:line="240" w:lineRule="auto"/>
        <w:jc w:val="both"/>
        <w:rPr>
          <w:rFonts w:cs="Verdana"/>
        </w:rPr>
      </w:pPr>
      <w:r w:rsidRPr="00333C58">
        <w:rPr>
          <w:rFonts w:cs="Verdana"/>
        </w:rPr>
        <w:t xml:space="preserve">La resolución de una convocatoria de una bolsa de trabajo para un área de conocimiento extinguirá la anteriormente vigente, excepto en el caso de lo dispuesto en el </w:t>
      </w:r>
      <w:r w:rsidRPr="00D27D5E">
        <w:rPr>
          <w:rFonts w:cs="Verdana"/>
        </w:rPr>
        <w:t xml:space="preserve">apartado </w:t>
      </w:r>
      <w:r w:rsidR="00EB3008" w:rsidRPr="00D27D5E">
        <w:rPr>
          <w:rFonts w:cs="Verdana"/>
        </w:rPr>
        <w:t xml:space="preserve">siguiente </w:t>
      </w:r>
      <w:r w:rsidRPr="00D27D5E">
        <w:rPr>
          <w:rFonts w:cs="Verdana"/>
        </w:rPr>
        <w:t>en lo</w:t>
      </w:r>
      <w:r w:rsidRPr="00333C58">
        <w:rPr>
          <w:rFonts w:cs="Verdana"/>
        </w:rPr>
        <w:t xml:space="preserve"> referente a ampliación de bolsas.</w:t>
      </w:r>
    </w:p>
    <w:p w:rsidR="00EB3008" w:rsidRDefault="00EB3008" w:rsidP="00E977B3">
      <w:pPr>
        <w:autoSpaceDE w:val="0"/>
        <w:autoSpaceDN w:val="0"/>
        <w:adjustRightInd w:val="0"/>
        <w:spacing w:after="120" w:line="240" w:lineRule="auto"/>
        <w:contextualSpacing/>
        <w:jc w:val="both"/>
        <w:rPr>
          <w:rFonts w:cs="Verdana"/>
          <w:b/>
        </w:rPr>
      </w:pPr>
    </w:p>
    <w:p w:rsidR="00082064" w:rsidRPr="00333C58" w:rsidRDefault="00082064" w:rsidP="00E977B3">
      <w:pPr>
        <w:autoSpaceDE w:val="0"/>
        <w:autoSpaceDN w:val="0"/>
        <w:adjustRightInd w:val="0"/>
        <w:spacing w:after="120" w:line="240" w:lineRule="auto"/>
        <w:contextualSpacing/>
        <w:jc w:val="both"/>
        <w:rPr>
          <w:rFonts w:cs="Verdana"/>
        </w:rPr>
      </w:pPr>
      <w:r w:rsidRPr="00B031FE">
        <w:rPr>
          <w:rFonts w:cs="Verdana"/>
          <w:b/>
        </w:rPr>
        <w:t xml:space="preserve">Apartado </w:t>
      </w:r>
      <w:r w:rsidR="00DD1110">
        <w:rPr>
          <w:rFonts w:cs="Verdana"/>
          <w:b/>
        </w:rPr>
        <w:t>10</w:t>
      </w:r>
      <w:r w:rsidRPr="00B031FE">
        <w:rPr>
          <w:rFonts w:cs="Verdana"/>
          <w:b/>
        </w:rPr>
        <w:t xml:space="preserve">. </w:t>
      </w:r>
      <w:r>
        <w:rPr>
          <w:rFonts w:cs="Verdana"/>
          <w:b/>
        </w:rPr>
        <w:t xml:space="preserve">Ampliación extraordinaria de las </w:t>
      </w:r>
      <w:r w:rsidR="00E32215">
        <w:rPr>
          <w:rFonts w:cs="Verdana"/>
          <w:b/>
        </w:rPr>
        <w:t>b</w:t>
      </w:r>
      <w:r>
        <w:rPr>
          <w:rFonts w:cs="Verdana"/>
          <w:b/>
        </w:rPr>
        <w:t xml:space="preserve">olsas de </w:t>
      </w:r>
      <w:r w:rsidR="00E32215">
        <w:rPr>
          <w:rFonts w:cs="Verdana"/>
          <w:b/>
        </w:rPr>
        <w:t>s</w:t>
      </w:r>
      <w:r w:rsidRPr="00333C58">
        <w:rPr>
          <w:rFonts w:cs="Verdana"/>
          <w:b/>
        </w:rPr>
        <w:t>ustitución</w:t>
      </w:r>
    </w:p>
    <w:p w:rsidR="00701871" w:rsidRPr="00082064" w:rsidRDefault="00082064" w:rsidP="00E977B3">
      <w:pPr>
        <w:pStyle w:val="Prrafodelista"/>
        <w:numPr>
          <w:ilvl w:val="0"/>
          <w:numId w:val="32"/>
        </w:numPr>
        <w:autoSpaceDE w:val="0"/>
        <w:autoSpaceDN w:val="0"/>
        <w:adjustRightInd w:val="0"/>
        <w:spacing w:after="120" w:line="240" w:lineRule="auto"/>
        <w:jc w:val="both"/>
        <w:rPr>
          <w:rFonts w:cs="Verdana"/>
        </w:rPr>
      </w:pPr>
      <w:r w:rsidRPr="00082064">
        <w:rPr>
          <w:rFonts w:cs="Verdana"/>
        </w:rPr>
        <w:t>Los Departamentos podrán solicitar la apertura extraordinaria de las bolsas para su ampliación antes de la finalización del periodo de vigencia en los siguientes casos:</w:t>
      </w:r>
    </w:p>
    <w:p w:rsidR="00082064" w:rsidRDefault="00082064" w:rsidP="00E32215">
      <w:pPr>
        <w:pStyle w:val="Prrafodelista"/>
        <w:numPr>
          <w:ilvl w:val="0"/>
          <w:numId w:val="31"/>
        </w:numPr>
        <w:autoSpaceDE w:val="0"/>
        <w:autoSpaceDN w:val="0"/>
        <w:adjustRightInd w:val="0"/>
        <w:spacing w:after="120" w:line="240" w:lineRule="auto"/>
        <w:ind w:hanging="217"/>
        <w:jc w:val="both"/>
        <w:rPr>
          <w:rFonts w:cs="Verdana"/>
        </w:rPr>
      </w:pPr>
      <w:r>
        <w:rPr>
          <w:rFonts w:cs="Verdana"/>
        </w:rPr>
        <w:t>Que no hay</w:t>
      </w:r>
      <w:r w:rsidR="00E32215">
        <w:rPr>
          <w:rFonts w:cs="Verdana"/>
        </w:rPr>
        <w:t>a candidatos disponibles en la b</w:t>
      </w:r>
      <w:r>
        <w:rPr>
          <w:rFonts w:cs="Verdana"/>
        </w:rPr>
        <w:t>olsa,</w:t>
      </w:r>
      <w:r w:rsidR="00D27D5E">
        <w:rPr>
          <w:rFonts w:cs="Verdana"/>
        </w:rPr>
        <w:t xml:space="preserve"> ya sea por estar contratados</w:t>
      </w:r>
      <w:r>
        <w:rPr>
          <w:rFonts w:cs="Verdana"/>
        </w:rPr>
        <w:t xml:space="preserve"> o </w:t>
      </w:r>
      <w:r w:rsidR="00D27D5E">
        <w:rPr>
          <w:rFonts w:cs="Verdana"/>
        </w:rPr>
        <w:t xml:space="preserve">por haber </w:t>
      </w:r>
      <w:r>
        <w:rPr>
          <w:rFonts w:cs="Verdana"/>
        </w:rPr>
        <w:t>renunciado a un contrato ofrecido.</w:t>
      </w:r>
    </w:p>
    <w:p w:rsidR="00082064" w:rsidRPr="00082064" w:rsidRDefault="00082064" w:rsidP="00E32215">
      <w:pPr>
        <w:pStyle w:val="Prrafodelista"/>
        <w:numPr>
          <w:ilvl w:val="0"/>
          <w:numId w:val="31"/>
        </w:numPr>
        <w:autoSpaceDE w:val="0"/>
        <w:autoSpaceDN w:val="0"/>
        <w:adjustRightInd w:val="0"/>
        <w:spacing w:after="120" w:line="240" w:lineRule="auto"/>
        <w:ind w:hanging="217"/>
        <w:jc w:val="both"/>
        <w:rPr>
          <w:rFonts w:cs="Verdana"/>
        </w:rPr>
      </w:pPr>
      <w:r w:rsidRPr="00082064">
        <w:rPr>
          <w:rFonts w:cs="Verdana"/>
        </w:rPr>
        <w:t xml:space="preserve">Que las necesidades previstas para el año académico en curso no puedan ser cubiertas con el número de candidatos disponibles. </w:t>
      </w:r>
    </w:p>
    <w:p w:rsidR="00082064" w:rsidRPr="00D27D5E" w:rsidRDefault="00082064" w:rsidP="00E977B3">
      <w:pPr>
        <w:pStyle w:val="Prrafodelista"/>
        <w:numPr>
          <w:ilvl w:val="0"/>
          <w:numId w:val="32"/>
        </w:numPr>
        <w:autoSpaceDE w:val="0"/>
        <w:autoSpaceDN w:val="0"/>
        <w:adjustRightInd w:val="0"/>
        <w:spacing w:after="120" w:line="240" w:lineRule="auto"/>
        <w:jc w:val="both"/>
        <w:rPr>
          <w:rFonts w:cs="Verdana"/>
        </w:rPr>
      </w:pPr>
      <w:r>
        <w:rPr>
          <w:rFonts w:cs="Verdana"/>
        </w:rPr>
        <w:t>En caso de am</w:t>
      </w:r>
      <w:r w:rsidR="00E32215">
        <w:rPr>
          <w:rFonts w:cs="Verdana"/>
        </w:rPr>
        <w:t>pliación extraordinaria de las b</w:t>
      </w:r>
      <w:r>
        <w:rPr>
          <w:rFonts w:cs="Verdana"/>
        </w:rPr>
        <w:t>olsas, el procedimiento será idéntico al anteriormente descrito, situándose los candidatos de nueva inclusión a continuación de los candidatos anteriormente</w:t>
      </w:r>
      <w:r w:rsidR="00F05FEC">
        <w:rPr>
          <w:rFonts w:cs="Verdana"/>
        </w:rPr>
        <w:t xml:space="preserve"> </w:t>
      </w:r>
      <w:r w:rsidR="00D27D5E" w:rsidRPr="00D27D5E">
        <w:rPr>
          <w:rFonts w:cs="Verdana"/>
        </w:rPr>
        <w:t>existentes.</w:t>
      </w:r>
    </w:p>
    <w:p w:rsidR="00DE1849" w:rsidRPr="00D27D5E" w:rsidRDefault="00DE1849" w:rsidP="00E977B3">
      <w:pPr>
        <w:pStyle w:val="Prrafodelista"/>
        <w:numPr>
          <w:ilvl w:val="0"/>
          <w:numId w:val="32"/>
        </w:numPr>
        <w:autoSpaceDE w:val="0"/>
        <w:autoSpaceDN w:val="0"/>
        <w:adjustRightInd w:val="0"/>
        <w:spacing w:after="120" w:line="240" w:lineRule="auto"/>
        <w:jc w:val="both"/>
        <w:rPr>
          <w:rFonts w:cs="Verdana"/>
        </w:rPr>
      </w:pPr>
      <w:r w:rsidRPr="00D27D5E">
        <w:rPr>
          <w:rFonts w:cs="Verdana"/>
        </w:rPr>
        <w:t>La vigencia de esta bolsa ampliada, será la referida a la bolsa original</w:t>
      </w:r>
      <w:r w:rsidR="00BF0DBA">
        <w:rPr>
          <w:rFonts w:cs="Verdana"/>
        </w:rPr>
        <w:t>.</w:t>
      </w:r>
    </w:p>
    <w:p w:rsidR="00594391" w:rsidRPr="006A016C" w:rsidRDefault="00594391" w:rsidP="00F65F7C">
      <w:pPr>
        <w:autoSpaceDE w:val="0"/>
        <w:autoSpaceDN w:val="0"/>
        <w:adjustRightInd w:val="0"/>
        <w:spacing w:after="120" w:line="240" w:lineRule="auto"/>
        <w:jc w:val="both"/>
        <w:rPr>
          <w:rFonts w:cs="Verdana"/>
          <w:b/>
          <w:bCs/>
        </w:rPr>
      </w:pPr>
    </w:p>
    <w:p w:rsidR="00230465" w:rsidRPr="006A016C" w:rsidRDefault="00230465" w:rsidP="00F65F7C">
      <w:pPr>
        <w:spacing w:after="120" w:line="240" w:lineRule="auto"/>
        <w:jc w:val="both"/>
        <w:rPr>
          <w:b/>
          <w:color w:val="002060"/>
        </w:rPr>
      </w:pPr>
      <w:r w:rsidRPr="006A016C">
        <w:rPr>
          <w:b/>
          <w:color w:val="002060"/>
        </w:rPr>
        <w:br w:type="page"/>
      </w:r>
    </w:p>
    <w:p w:rsidR="00584C03" w:rsidRPr="006A016C" w:rsidRDefault="00584C03" w:rsidP="00E202B3">
      <w:pPr>
        <w:autoSpaceDE w:val="0"/>
        <w:autoSpaceDN w:val="0"/>
        <w:adjustRightInd w:val="0"/>
        <w:spacing w:after="120" w:line="240" w:lineRule="auto"/>
        <w:ind w:right="366"/>
        <w:jc w:val="both"/>
        <w:rPr>
          <w:lang w:val="es-ES_tradnl"/>
        </w:rPr>
      </w:pPr>
      <w:r w:rsidRPr="006A016C">
        <w:rPr>
          <w:rFonts w:cs="Verdana"/>
          <w:b/>
          <w:color w:val="4F81BD" w:themeColor="accent1"/>
          <w:sz w:val="24"/>
          <w:szCs w:val="24"/>
        </w:rPr>
        <w:lastRenderedPageBreak/>
        <w:t xml:space="preserve">ANEXO II. </w:t>
      </w:r>
      <w:r>
        <w:rPr>
          <w:rFonts w:cs="Verdana"/>
          <w:b/>
          <w:color w:val="4F81BD" w:themeColor="accent1"/>
          <w:sz w:val="24"/>
          <w:szCs w:val="24"/>
        </w:rPr>
        <w:t>BAREMO PARA LA VALORACIÓN DE LAS SOLICITUDES DE INCLUSIÓN EN LAS BOLSAS DE SUSTITUCIÓN</w:t>
      </w:r>
    </w:p>
    <w:p w:rsidR="00A301A6" w:rsidRPr="006A016C" w:rsidRDefault="00A301A6" w:rsidP="00F65F7C">
      <w:pPr>
        <w:spacing w:after="120" w:line="240" w:lineRule="auto"/>
        <w:jc w:val="both"/>
        <w:rPr>
          <w:lang w:val="es-ES_tradnl"/>
        </w:rPr>
      </w:pPr>
    </w:p>
    <w:tbl>
      <w:tblPr>
        <w:tblStyle w:val="Cuadrculamedia3-nfasis1"/>
        <w:tblW w:w="9639" w:type="dxa"/>
        <w:tblLayout w:type="fixed"/>
        <w:tblLook w:val="04A0"/>
      </w:tblPr>
      <w:tblGrid>
        <w:gridCol w:w="673"/>
        <w:gridCol w:w="4042"/>
        <w:gridCol w:w="1007"/>
        <w:gridCol w:w="1954"/>
        <w:gridCol w:w="1963"/>
      </w:tblGrid>
      <w:tr w:rsidR="00D5582E" w:rsidRPr="0094075C" w:rsidTr="00C530A7">
        <w:trPr>
          <w:cnfStyle w:val="100000000000"/>
          <w:trHeight w:val="659"/>
        </w:trPr>
        <w:tc>
          <w:tcPr>
            <w:cnfStyle w:val="001000000000"/>
            <w:tcW w:w="4715" w:type="dxa"/>
            <w:gridSpan w:val="2"/>
            <w:vAlign w:val="center"/>
          </w:tcPr>
          <w:p w:rsidR="00EF3BCF" w:rsidRPr="0094075C" w:rsidRDefault="004940DE" w:rsidP="0094075C">
            <w:pPr>
              <w:jc w:val="center"/>
              <w:rPr>
                <w:sz w:val="24"/>
                <w:szCs w:val="24"/>
                <w:lang w:val="es-ES_tradnl"/>
              </w:rPr>
            </w:pPr>
            <w:r>
              <w:rPr>
                <w:sz w:val="24"/>
                <w:szCs w:val="24"/>
                <w:lang w:val="es-ES_tradnl"/>
              </w:rPr>
              <w:t xml:space="preserve">BLOQUE </w:t>
            </w:r>
            <w:r w:rsidR="00EF3BCF" w:rsidRPr="0094075C">
              <w:rPr>
                <w:sz w:val="24"/>
                <w:szCs w:val="24"/>
                <w:lang w:val="es-ES_tradnl"/>
              </w:rPr>
              <w:t>I. FORMACIÓN ACADÉMICA</w:t>
            </w:r>
          </w:p>
          <w:p w:rsidR="00EF3BCF" w:rsidRPr="0094075C" w:rsidRDefault="00EF3BCF" w:rsidP="00083D7A">
            <w:pPr>
              <w:jc w:val="center"/>
              <w:rPr>
                <w:sz w:val="24"/>
                <w:szCs w:val="24"/>
                <w:lang w:val="es-ES_tradnl"/>
              </w:rPr>
            </w:pPr>
            <w:r w:rsidRPr="0094075C">
              <w:rPr>
                <w:sz w:val="24"/>
                <w:szCs w:val="24"/>
                <w:lang w:val="es-ES_tradnl"/>
              </w:rPr>
              <w:t>(MÁXIMO 1</w:t>
            </w:r>
            <w:r w:rsidR="00083D7A">
              <w:rPr>
                <w:sz w:val="24"/>
                <w:szCs w:val="24"/>
                <w:lang w:val="es-ES_tradnl"/>
              </w:rPr>
              <w:t>0</w:t>
            </w:r>
            <w:r w:rsidRPr="0094075C">
              <w:rPr>
                <w:sz w:val="24"/>
                <w:szCs w:val="24"/>
                <w:lang w:val="es-ES_tradnl"/>
              </w:rPr>
              <w:t xml:space="preserve"> PUNTOS</w:t>
            </w:r>
            <w:r w:rsidR="009C0B87" w:rsidRPr="0094075C">
              <w:rPr>
                <w:sz w:val="24"/>
                <w:szCs w:val="24"/>
                <w:lang w:val="es-ES_tradnl"/>
              </w:rPr>
              <w:t>)</w:t>
            </w:r>
          </w:p>
        </w:tc>
        <w:tc>
          <w:tcPr>
            <w:tcW w:w="1007" w:type="dxa"/>
            <w:vAlign w:val="center"/>
          </w:tcPr>
          <w:p w:rsidR="00EF3BCF" w:rsidRPr="0094075C" w:rsidRDefault="00EF3BCF" w:rsidP="0094075C">
            <w:pPr>
              <w:jc w:val="center"/>
              <w:cnfStyle w:val="100000000000"/>
              <w:rPr>
                <w:sz w:val="24"/>
                <w:szCs w:val="24"/>
                <w:lang w:val="es-ES_tradnl"/>
              </w:rPr>
            </w:pPr>
            <w:r w:rsidRPr="0094075C">
              <w:rPr>
                <w:sz w:val="24"/>
                <w:szCs w:val="24"/>
                <w:lang w:val="es-ES_tradnl"/>
              </w:rPr>
              <w:t>NO AFÍN</w:t>
            </w:r>
          </w:p>
        </w:tc>
        <w:tc>
          <w:tcPr>
            <w:tcW w:w="1954" w:type="dxa"/>
            <w:vAlign w:val="center"/>
          </w:tcPr>
          <w:p w:rsidR="00EF3BCF" w:rsidRPr="0094075C" w:rsidRDefault="00EF3BCF" w:rsidP="0094075C">
            <w:pPr>
              <w:jc w:val="center"/>
              <w:cnfStyle w:val="100000000000"/>
              <w:rPr>
                <w:sz w:val="24"/>
                <w:szCs w:val="24"/>
                <w:lang w:val="es-ES_tradnl"/>
              </w:rPr>
            </w:pPr>
            <w:r w:rsidRPr="0094075C">
              <w:rPr>
                <w:sz w:val="24"/>
                <w:szCs w:val="24"/>
                <w:lang w:val="es-ES_tradnl"/>
              </w:rPr>
              <w:t>AFÍN</w:t>
            </w:r>
          </w:p>
        </w:tc>
        <w:tc>
          <w:tcPr>
            <w:tcW w:w="1963" w:type="dxa"/>
            <w:vAlign w:val="center"/>
          </w:tcPr>
          <w:p w:rsidR="00EF3BCF" w:rsidRPr="0094075C" w:rsidRDefault="00EF3BCF" w:rsidP="0094075C">
            <w:pPr>
              <w:jc w:val="center"/>
              <w:cnfStyle w:val="100000000000"/>
              <w:rPr>
                <w:sz w:val="24"/>
                <w:szCs w:val="24"/>
                <w:lang w:val="es-ES_tradnl"/>
              </w:rPr>
            </w:pPr>
            <w:r w:rsidRPr="0094075C">
              <w:rPr>
                <w:sz w:val="24"/>
                <w:szCs w:val="24"/>
                <w:lang w:val="es-ES_tradnl"/>
              </w:rPr>
              <w:t>TOTAL AFINIDAD</w:t>
            </w:r>
          </w:p>
        </w:tc>
      </w:tr>
      <w:tr w:rsidR="0088792A" w:rsidRPr="0094075C" w:rsidTr="00C530A7">
        <w:trPr>
          <w:cnfStyle w:val="000000100000"/>
          <w:trHeight w:val="337"/>
        </w:trPr>
        <w:tc>
          <w:tcPr>
            <w:cnfStyle w:val="001000000000"/>
            <w:tcW w:w="9639" w:type="dxa"/>
            <w:gridSpan w:val="5"/>
            <w:vAlign w:val="center"/>
          </w:tcPr>
          <w:p w:rsidR="0088792A" w:rsidRPr="0094075C" w:rsidRDefault="0088792A" w:rsidP="0094075C">
            <w:pPr>
              <w:jc w:val="center"/>
              <w:rPr>
                <w:sz w:val="24"/>
                <w:szCs w:val="24"/>
                <w:lang w:val="es-ES_tradnl"/>
              </w:rPr>
            </w:pPr>
            <w:r w:rsidRPr="0094075C">
              <w:rPr>
                <w:sz w:val="24"/>
                <w:szCs w:val="24"/>
                <w:lang w:val="es-ES_tradnl"/>
              </w:rPr>
              <w:t>MÁXIMA TITULACIÓN ALCANZADA</w:t>
            </w:r>
          </w:p>
        </w:tc>
      </w:tr>
      <w:tr w:rsidR="00B56E53" w:rsidRPr="0094075C" w:rsidTr="00C530A7">
        <w:trPr>
          <w:trHeight w:val="340"/>
        </w:trPr>
        <w:tc>
          <w:tcPr>
            <w:cnfStyle w:val="001000000000"/>
            <w:tcW w:w="673" w:type="dxa"/>
            <w:vAlign w:val="center"/>
          </w:tcPr>
          <w:p w:rsidR="0088792A" w:rsidRPr="0094075C" w:rsidRDefault="0088792A" w:rsidP="0094075C">
            <w:pPr>
              <w:jc w:val="center"/>
              <w:rPr>
                <w:sz w:val="24"/>
                <w:szCs w:val="24"/>
                <w:lang w:val="es-ES_tradnl"/>
              </w:rPr>
            </w:pPr>
            <w:r w:rsidRPr="0094075C">
              <w:rPr>
                <w:sz w:val="24"/>
                <w:szCs w:val="24"/>
                <w:lang w:val="es-ES_tradnl"/>
              </w:rPr>
              <w:t>1.1</w:t>
            </w:r>
          </w:p>
        </w:tc>
        <w:tc>
          <w:tcPr>
            <w:tcW w:w="4042" w:type="dxa"/>
            <w:vAlign w:val="center"/>
          </w:tcPr>
          <w:p w:rsidR="0088792A" w:rsidRPr="0094075C" w:rsidRDefault="00232BC7" w:rsidP="0094075C">
            <w:pPr>
              <w:cnfStyle w:val="000000000000"/>
              <w:rPr>
                <w:b/>
                <w:strike/>
                <w:color w:val="FF0000"/>
                <w:sz w:val="24"/>
                <w:szCs w:val="24"/>
                <w:lang w:val="es-ES_tradnl"/>
              </w:rPr>
            </w:pPr>
            <w:r w:rsidRPr="0094075C">
              <w:rPr>
                <w:sz w:val="24"/>
                <w:szCs w:val="24"/>
                <w:lang w:val="es-ES_tradnl"/>
              </w:rPr>
              <w:t>Doctor</w:t>
            </w:r>
            <w:r w:rsidR="003C4519" w:rsidRPr="0094075C">
              <w:rPr>
                <w:sz w:val="24"/>
                <w:szCs w:val="24"/>
                <w:lang w:val="es-ES_tradnl"/>
              </w:rPr>
              <w:t>ado</w:t>
            </w:r>
          </w:p>
        </w:tc>
        <w:tc>
          <w:tcPr>
            <w:tcW w:w="1007" w:type="dxa"/>
            <w:vAlign w:val="center"/>
          </w:tcPr>
          <w:p w:rsidR="0088792A" w:rsidRPr="0094075C" w:rsidRDefault="00E31DCC" w:rsidP="0094075C">
            <w:pPr>
              <w:jc w:val="center"/>
              <w:cnfStyle w:val="000000000000"/>
              <w:rPr>
                <w:sz w:val="24"/>
                <w:szCs w:val="24"/>
                <w:lang w:val="es-ES_tradnl"/>
              </w:rPr>
            </w:pPr>
            <w:r w:rsidRPr="0094075C">
              <w:rPr>
                <w:sz w:val="24"/>
                <w:szCs w:val="24"/>
                <w:lang w:val="es-ES_tradnl"/>
              </w:rPr>
              <w:t>0</w:t>
            </w:r>
          </w:p>
        </w:tc>
        <w:tc>
          <w:tcPr>
            <w:tcW w:w="1954" w:type="dxa"/>
            <w:vAlign w:val="center"/>
          </w:tcPr>
          <w:p w:rsidR="0088792A" w:rsidRPr="0094075C" w:rsidRDefault="00E31DCC" w:rsidP="0094075C">
            <w:pPr>
              <w:jc w:val="center"/>
              <w:cnfStyle w:val="000000000000"/>
              <w:rPr>
                <w:sz w:val="24"/>
                <w:szCs w:val="24"/>
                <w:lang w:val="es-ES_tradnl"/>
              </w:rPr>
            </w:pPr>
            <w:r w:rsidRPr="0094075C">
              <w:rPr>
                <w:sz w:val="24"/>
                <w:szCs w:val="24"/>
                <w:lang w:val="es-ES_tradnl"/>
              </w:rPr>
              <w:t>5</w:t>
            </w:r>
          </w:p>
        </w:tc>
        <w:tc>
          <w:tcPr>
            <w:tcW w:w="1963" w:type="dxa"/>
            <w:vAlign w:val="center"/>
          </w:tcPr>
          <w:p w:rsidR="0088792A" w:rsidRPr="0094075C" w:rsidRDefault="0088792A" w:rsidP="0094075C">
            <w:pPr>
              <w:jc w:val="center"/>
              <w:cnfStyle w:val="000000000000"/>
              <w:rPr>
                <w:sz w:val="24"/>
                <w:szCs w:val="24"/>
                <w:lang w:val="es-ES_tradnl"/>
              </w:rPr>
            </w:pPr>
            <w:r w:rsidRPr="0094075C">
              <w:rPr>
                <w:sz w:val="24"/>
                <w:szCs w:val="24"/>
                <w:lang w:val="es-ES_tradnl"/>
              </w:rPr>
              <w:t>10</w:t>
            </w:r>
          </w:p>
        </w:tc>
      </w:tr>
      <w:tr w:rsidR="00B56E53" w:rsidRPr="0094075C" w:rsidTr="00C530A7">
        <w:trPr>
          <w:cnfStyle w:val="000000100000"/>
          <w:trHeight w:val="340"/>
        </w:trPr>
        <w:tc>
          <w:tcPr>
            <w:cnfStyle w:val="001000000000"/>
            <w:tcW w:w="673" w:type="dxa"/>
            <w:vAlign w:val="center"/>
          </w:tcPr>
          <w:p w:rsidR="0088792A" w:rsidRPr="0094075C" w:rsidRDefault="0088792A" w:rsidP="0094075C">
            <w:pPr>
              <w:jc w:val="center"/>
              <w:rPr>
                <w:sz w:val="24"/>
                <w:szCs w:val="24"/>
                <w:lang w:val="es-ES_tradnl"/>
              </w:rPr>
            </w:pPr>
            <w:r w:rsidRPr="0094075C">
              <w:rPr>
                <w:sz w:val="24"/>
                <w:szCs w:val="24"/>
                <w:lang w:val="es-ES_tradnl"/>
              </w:rPr>
              <w:t>1.2</w:t>
            </w:r>
          </w:p>
        </w:tc>
        <w:tc>
          <w:tcPr>
            <w:tcW w:w="4042" w:type="dxa"/>
            <w:vAlign w:val="center"/>
          </w:tcPr>
          <w:p w:rsidR="0088792A" w:rsidRPr="0094075C" w:rsidRDefault="0088792A" w:rsidP="0094075C">
            <w:pPr>
              <w:cnfStyle w:val="000000100000"/>
              <w:rPr>
                <w:sz w:val="24"/>
                <w:szCs w:val="24"/>
                <w:lang w:val="es-ES_tradnl"/>
              </w:rPr>
            </w:pPr>
            <w:r w:rsidRPr="0094075C">
              <w:rPr>
                <w:sz w:val="24"/>
                <w:szCs w:val="24"/>
                <w:lang w:val="es-ES_tradnl"/>
              </w:rPr>
              <w:t>Máster Oficial</w:t>
            </w:r>
          </w:p>
        </w:tc>
        <w:tc>
          <w:tcPr>
            <w:tcW w:w="1007" w:type="dxa"/>
            <w:vAlign w:val="center"/>
          </w:tcPr>
          <w:p w:rsidR="0088792A" w:rsidRPr="0094075C" w:rsidRDefault="00E31DCC" w:rsidP="0094075C">
            <w:pPr>
              <w:jc w:val="center"/>
              <w:cnfStyle w:val="000000100000"/>
              <w:rPr>
                <w:sz w:val="24"/>
                <w:szCs w:val="24"/>
                <w:lang w:val="es-ES_tradnl"/>
              </w:rPr>
            </w:pPr>
            <w:r w:rsidRPr="0094075C">
              <w:rPr>
                <w:sz w:val="24"/>
                <w:szCs w:val="24"/>
                <w:lang w:val="es-ES_tradnl"/>
              </w:rPr>
              <w:t>0</w:t>
            </w:r>
          </w:p>
        </w:tc>
        <w:tc>
          <w:tcPr>
            <w:tcW w:w="1954" w:type="dxa"/>
            <w:vAlign w:val="center"/>
          </w:tcPr>
          <w:p w:rsidR="0088792A" w:rsidRPr="0094075C" w:rsidRDefault="00E31DCC" w:rsidP="0094075C">
            <w:pPr>
              <w:jc w:val="center"/>
              <w:cnfStyle w:val="000000100000"/>
              <w:rPr>
                <w:sz w:val="24"/>
                <w:szCs w:val="24"/>
                <w:lang w:val="es-ES_tradnl"/>
              </w:rPr>
            </w:pPr>
            <w:r w:rsidRPr="0094075C">
              <w:rPr>
                <w:sz w:val="24"/>
                <w:szCs w:val="24"/>
                <w:lang w:val="es-ES_tradnl"/>
              </w:rPr>
              <w:t>3</w:t>
            </w:r>
            <w:r w:rsidR="00D5582E" w:rsidRPr="0094075C">
              <w:rPr>
                <w:sz w:val="24"/>
                <w:szCs w:val="24"/>
                <w:lang w:val="es-ES_tradnl"/>
              </w:rPr>
              <w:t>,</w:t>
            </w:r>
            <w:r w:rsidRPr="0094075C">
              <w:rPr>
                <w:sz w:val="24"/>
                <w:szCs w:val="24"/>
                <w:lang w:val="es-ES_tradnl"/>
              </w:rPr>
              <w:t>5</w:t>
            </w:r>
          </w:p>
        </w:tc>
        <w:tc>
          <w:tcPr>
            <w:tcW w:w="1963" w:type="dxa"/>
            <w:vAlign w:val="center"/>
          </w:tcPr>
          <w:p w:rsidR="0088792A" w:rsidRPr="0094075C" w:rsidRDefault="0088792A" w:rsidP="0094075C">
            <w:pPr>
              <w:jc w:val="center"/>
              <w:cnfStyle w:val="000000100000"/>
              <w:rPr>
                <w:sz w:val="24"/>
                <w:szCs w:val="24"/>
                <w:lang w:val="es-ES_tradnl"/>
              </w:rPr>
            </w:pPr>
            <w:r w:rsidRPr="0094075C">
              <w:rPr>
                <w:sz w:val="24"/>
                <w:szCs w:val="24"/>
                <w:lang w:val="es-ES_tradnl"/>
              </w:rPr>
              <w:t>7</w:t>
            </w:r>
          </w:p>
        </w:tc>
      </w:tr>
      <w:tr w:rsidR="00B56E53" w:rsidRPr="0094075C" w:rsidTr="00C530A7">
        <w:trPr>
          <w:trHeight w:val="340"/>
        </w:trPr>
        <w:tc>
          <w:tcPr>
            <w:cnfStyle w:val="001000000000"/>
            <w:tcW w:w="673" w:type="dxa"/>
            <w:vAlign w:val="center"/>
          </w:tcPr>
          <w:p w:rsidR="0088792A" w:rsidRPr="0094075C" w:rsidRDefault="0088792A" w:rsidP="0094075C">
            <w:pPr>
              <w:jc w:val="center"/>
              <w:rPr>
                <w:sz w:val="24"/>
                <w:szCs w:val="24"/>
                <w:lang w:val="es-ES_tradnl"/>
              </w:rPr>
            </w:pPr>
            <w:r w:rsidRPr="0094075C">
              <w:rPr>
                <w:sz w:val="24"/>
                <w:szCs w:val="24"/>
                <w:lang w:val="es-ES_tradnl"/>
              </w:rPr>
              <w:t>1.3</w:t>
            </w:r>
          </w:p>
        </w:tc>
        <w:tc>
          <w:tcPr>
            <w:tcW w:w="4042" w:type="dxa"/>
            <w:vAlign w:val="center"/>
          </w:tcPr>
          <w:p w:rsidR="0088792A" w:rsidRPr="0094075C" w:rsidRDefault="0088792A" w:rsidP="0094075C">
            <w:pPr>
              <w:cnfStyle w:val="000000000000"/>
              <w:rPr>
                <w:sz w:val="24"/>
                <w:szCs w:val="24"/>
                <w:lang w:val="es-ES_tradnl"/>
              </w:rPr>
            </w:pPr>
            <w:r w:rsidRPr="0094075C">
              <w:rPr>
                <w:sz w:val="24"/>
                <w:szCs w:val="24"/>
                <w:lang w:val="es-ES_tradnl"/>
              </w:rPr>
              <w:t>Licenciatura o Grado</w:t>
            </w:r>
          </w:p>
        </w:tc>
        <w:tc>
          <w:tcPr>
            <w:tcW w:w="1007" w:type="dxa"/>
            <w:vAlign w:val="center"/>
          </w:tcPr>
          <w:p w:rsidR="0088792A" w:rsidRPr="0094075C" w:rsidRDefault="00E31DCC" w:rsidP="0094075C">
            <w:pPr>
              <w:jc w:val="center"/>
              <w:cnfStyle w:val="000000000000"/>
              <w:rPr>
                <w:sz w:val="24"/>
                <w:szCs w:val="24"/>
                <w:lang w:val="es-ES_tradnl"/>
              </w:rPr>
            </w:pPr>
            <w:r w:rsidRPr="0094075C">
              <w:rPr>
                <w:sz w:val="24"/>
                <w:szCs w:val="24"/>
                <w:lang w:val="es-ES_tradnl"/>
              </w:rPr>
              <w:t>0</w:t>
            </w:r>
          </w:p>
        </w:tc>
        <w:tc>
          <w:tcPr>
            <w:tcW w:w="1954" w:type="dxa"/>
            <w:vAlign w:val="center"/>
          </w:tcPr>
          <w:p w:rsidR="0088792A" w:rsidRPr="0094075C" w:rsidRDefault="00D5582E" w:rsidP="0094075C">
            <w:pPr>
              <w:jc w:val="center"/>
              <w:cnfStyle w:val="000000000000"/>
              <w:rPr>
                <w:sz w:val="24"/>
                <w:szCs w:val="24"/>
                <w:lang w:val="es-ES_tradnl"/>
              </w:rPr>
            </w:pPr>
            <w:r w:rsidRPr="0094075C">
              <w:rPr>
                <w:sz w:val="24"/>
                <w:szCs w:val="24"/>
                <w:lang w:val="es-ES_tradnl"/>
              </w:rPr>
              <w:t>2,</w:t>
            </w:r>
            <w:r w:rsidR="00E31DCC" w:rsidRPr="0094075C">
              <w:rPr>
                <w:sz w:val="24"/>
                <w:szCs w:val="24"/>
                <w:lang w:val="es-ES_tradnl"/>
              </w:rPr>
              <w:t>5</w:t>
            </w:r>
          </w:p>
        </w:tc>
        <w:tc>
          <w:tcPr>
            <w:tcW w:w="1963" w:type="dxa"/>
            <w:vAlign w:val="center"/>
          </w:tcPr>
          <w:p w:rsidR="0088792A" w:rsidRPr="0094075C" w:rsidRDefault="0088792A" w:rsidP="0094075C">
            <w:pPr>
              <w:jc w:val="center"/>
              <w:cnfStyle w:val="000000000000"/>
              <w:rPr>
                <w:sz w:val="24"/>
                <w:szCs w:val="24"/>
                <w:lang w:val="es-ES_tradnl"/>
              </w:rPr>
            </w:pPr>
            <w:r w:rsidRPr="0094075C">
              <w:rPr>
                <w:sz w:val="24"/>
                <w:szCs w:val="24"/>
                <w:lang w:val="es-ES_tradnl"/>
              </w:rPr>
              <w:t>5</w:t>
            </w:r>
          </w:p>
        </w:tc>
      </w:tr>
      <w:tr w:rsidR="00B56E53" w:rsidRPr="0094075C" w:rsidTr="00C530A7">
        <w:trPr>
          <w:cnfStyle w:val="000000100000"/>
          <w:trHeight w:val="340"/>
        </w:trPr>
        <w:tc>
          <w:tcPr>
            <w:cnfStyle w:val="001000000000"/>
            <w:tcW w:w="673" w:type="dxa"/>
            <w:vAlign w:val="center"/>
          </w:tcPr>
          <w:p w:rsidR="0088792A" w:rsidRPr="0094075C" w:rsidRDefault="0088792A" w:rsidP="0094075C">
            <w:pPr>
              <w:jc w:val="center"/>
              <w:rPr>
                <w:sz w:val="24"/>
                <w:szCs w:val="24"/>
                <w:lang w:val="es-ES_tradnl"/>
              </w:rPr>
            </w:pPr>
            <w:r w:rsidRPr="0094075C">
              <w:rPr>
                <w:sz w:val="24"/>
                <w:szCs w:val="24"/>
                <w:lang w:val="es-ES_tradnl"/>
              </w:rPr>
              <w:t>1.4</w:t>
            </w:r>
          </w:p>
        </w:tc>
        <w:tc>
          <w:tcPr>
            <w:tcW w:w="4042" w:type="dxa"/>
            <w:vAlign w:val="center"/>
          </w:tcPr>
          <w:p w:rsidR="0088792A" w:rsidRPr="0094075C" w:rsidRDefault="0088792A" w:rsidP="0094075C">
            <w:pPr>
              <w:cnfStyle w:val="000000100000"/>
              <w:rPr>
                <w:sz w:val="24"/>
                <w:szCs w:val="24"/>
                <w:lang w:val="es-ES_tradnl"/>
              </w:rPr>
            </w:pPr>
            <w:r w:rsidRPr="0094075C">
              <w:rPr>
                <w:sz w:val="24"/>
                <w:szCs w:val="24"/>
                <w:lang w:val="es-ES_tradnl"/>
              </w:rPr>
              <w:t>Diplomatura</w:t>
            </w:r>
          </w:p>
        </w:tc>
        <w:tc>
          <w:tcPr>
            <w:tcW w:w="1007" w:type="dxa"/>
            <w:vAlign w:val="center"/>
          </w:tcPr>
          <w:p w:rsidR="0088792A" w:rsidRPr="0094075C" w:rsidRDefault="00E31DCC" w:rsidP="0094075C">
            <w:pPr>
              <w:jc w:val="center"/>
              <w:cnfStyle w:val="000000100000"/>
              <w:rPr>
                <w:sz w:val="24"/>
                <w:szCs w:val="24"/>
                <w:lang w:val="es-ES_tradnl"/>
              </w:rPr>
            </w:pPr>
            <w:r w:rsidRPr="0094075C">
              <w:rPr>
                <w:sz w:val="24"/>
                <w:szCs w:val="24"/>
                <w:lang w:val="es-ES_tradnl"/>
              </w:rPr>
              <w:t>0</w:t>
            </w:r>
          </w:p>
        </w:tc>
        <w:tc>
          <w:tcPr>
            <w:tcW w:w="1954" w:type="dxa"/>
            <w:vAlign w:val="center"/>
          </w:tcPr>
          <w:p w:rsidR="0088792A" w:rsidRPr="0094075C" w:rsidRDefault="00D5582E" w:rsidP="0094075C">
            <w:pPr>
              <w:jc w:val="center"/>
              <w:cnfStyle w:val="000000100000"/>
              <w:rPr>
                <w:sz w:val="24"/>
                <w:szCs w:val="24"/>
                <w:lang w:val="es-ES_tradnl"/>
              </w:rPr>
            </w:pPr>
            <w:r w:rsidRPr="0094075C">
              <w:rPr>
                <w:sz w:val="24"/>
                <w:szCs w:val="24"/>
                <w:lang w:val="es-ES_tradnl"/>
              </w:rPr>
              <w:t>1,</w:t>
            </w:r>
            <w:r w:rsidR="00E31DCC" w:rsidRPr="0094075C">
              <w:rPr>
                <w:sz w:val="24"/>
                <w:szCs w:val="24"/>
                <w:lang w:val="es-ES_tradnl"/>
              </w:rPr>
              <w:t>5</w:t>
            </w:r>
          </w:p>
        </w:tc>
        <w:tc>
          <w:tcPr>
            <w:tcW w:w="1963" w:type="dxa"/>
            <w:vAlign w:val="center"/>
          </w:tcPr>
          <w:p w:rsidR="0088792A" w:rsidRPr="0094075C" w:rsidRDefault="0088792A" w:rsidP="0094075C">
            <w:pPr>
              <w:jc w:val="center"/>
              <w:cnfStyle w:val="000000100000"/>
              <w:rPr>
                <w:sz w:val="24"/>
                <w:szCs w:val="24"/>
                <w:lang w:val="es-ES_tradnl"/>
              </w:rPr>
            </w:pPr>
            <w:r w:rsidRPr="0094075C">
              <w:rPr>
                <w:sz w:val="24"/>
                <w:szCs w:val="24"/>
                <w:lang w:val="es-ES_tradnl"/>
              </w:rPr>
              <w:t>3</w:t>
            </w:r>
          </w:p>
        </w:tc>
      </w:tr>
    </w:tbl>
    <w:p w:rsidR="00102601" w:rsidRPr="006A016C" w:rsidRDefault="00102601" w:rsidP="00F65F7C">
      <w:pPr>
        <w:spacing w:after="120" w:line="240" w:lineRule="auto"/>
        <w:jc w:val="both"/>
        <w:rPr>
          <w:lang w:val="es-ES_tradnl"/>
        </w:rPr>
      </w:pPr>
    </w:p>
    <w:tbl>
      <w:tblPr>
        <w:tblStyle w:val="Cuadrculamedia3-nfasis1"/>
        <w:tblW w:w="9639" w:type="dxa"/>
        <w:tblLook w:val="04A0"/>
      </w:tblPr>
      <w:tblGrid>
        <w:gridCol w:w="675"/>
        <w:gridCol w:w="4016"/>
        <w:gridCol w:w="986"/>
        <w:gridCol w:w="2025"/>
        <w:gridCol w:w="1937"/>
      </w:tblGrid>
      <w:tr w:rsidR="00CB10D1" w:rsidRPr="00D8795A" w:rsidTr="00C530A7">
        <w:trPr>
          <w:cnfStyle w:val="100000000000"/>
        </w:trPr>
        <w:tc>
          <w:tcPr>
            <w:cnfStyle w:val="001000000000"/>
            <w:tcW w:w="4691" w:type="dxa"/>
            <w:gridSpan w:val="2"/>
            <w:vAlign w:val="center"/>
          </w:tcPr>
          <w:p w:rsidR="00EF3BCF" w:rsidRPr="00D8795A" w:rsidRDefault="004940DE" w:rsidP="00D8795A">
            <w:pPr>
              <w:jc w:val="center"/>
              <w:rPr>
                <w:sz w:val="24"/>
                <w:szCs w:val="24"/>
                <w:lang w:val="es-ES_tradnl"/>
              </w:rPr>
            </w:pPr>
            <w:r>
              <w:rPr>
                <w:sz w:val="24"/>
                <w:szCs w:val="24"/>
                <w:lang w:val="es-ES_tradnl"/>
              </w:rPr>
              <w:t>BLOQUE</w:t>
            </w:r>
            <w:r w:rsidR="00E32215">
              <w:rPr>
                <w:sz w:val="24"/>
                <w:szCs w:val="24"/>
                <w:lang w:val="es-ES_tradnl"/>
              </w:rPr>
              <w:t xml:space="preserve"> </w:t>
            </w:r>
            <w:r w:rsidR="00EF3BCF" w:rsidRPr="00D8795A">
              <w:rPr>
                <w:sz w:val="24"/>
                <w:szCs w:val="24"/>
                <w:lang w:val="es-ES_tradnl"/>
              </w:rPr>
              <w:t>II. ACTIVIDAD  DOCENTE</w:t>
            </w:r>
          </w:p>
          <w:p w:rsidR="00EF3BCF" w:rsidRPr="00D8795A" w:rsidRDefault="00A632AC" w:rsidP="00C530A7">
            <w:pPr>
              <w:jc w:val="center"/>
              <w:rPr>
                <w:sz w:val="24"/>
                <w:szCs w:val="24"/>
                <w:lang w:val="es-ES_tradnl"/>
              </w:rPr>
            </w:pPr>
            <w:r w:rsidRPr="00D8795A">
              <w:rPr>
                <w:sz w:val="24"/>
                <w:szCs w:val="24"/>
                <w:lang w:val="es-ES_tradnl"/>
              </w:rPr>
              <w:t>(</w:t>
            </w:r>
            <w:r w:rsidR="00EF3BCF" w:rsidRPr="00D8795A">
              <w:rPr>
                <w:sz w:val="24"/>
                <w:szCs w:val="24"/>
                <w:lang w:val="es-ES_tradnl"/>
              </w:rPr>
              <w:t>MÁXIMO</w:t>
            </w:r>
            <w:r w:rsidR="00C530A7">
              <w:rPr>
                <w:sz w:val="24"/>
                <w:szCs w:val="24"/>
                <w:lang w:val="es-ES_tradnl"/>
              </w:rPr>
              <w:t xml:space="preserve"> 50</w:t>
            </w:r>
            <w:r w:rsidRPr="00D8795A">
              <w:rPr>
                <w:sz w:val="24"/>
                <w:szCs w:val="24"/>
                <w:lang w:val="es-ES_tradnl"/>
              </w:rPr>
              <w:t xml:space="preserve"> PUNTOS)</w:t>
            </w:r>
          </w:p>
        </w:tc>
        <w:tc>
          <w:tcPr>
            <w:tcW w:w="986" w:type="dxa"/>
            <w:vAlign w:val="center"/>
          </w:tcPr>
          <w:p w:rsidR="00EF3BCF" w:rsidRPr="00D8795A" w:rsidRDefault="00EF3BCF" w:rsidP="00D8795A">
            <w:pPr>
              <w:jc w:val="center"/>
              <w:cnfStyle w:val="100000000000"/>
              <w:rPr>
                <w:sz w:val="24"/>
                <w:szCs w:val="24"/>
                <w:lang w:val="es-ES_tradnl"/>
              </w:rPr>
            </w:pPr>
            <w:r w:rsidRPr="00D8795A">
              <w:rPr>
                <w:sz w:val="24"/>
                <w:szCs w:val="24"/>
                <w:lang w:val="es-ES_tradnl"/>
              </w:rPr>
              <w:t>NO AFÍN</w:t>
            </w:r>
          </w:p>
        </w:tc>
        <w:tc>
          <w:tcPr>
            <w:tcW w:w="2025" w:type="dxa"/>
            <w:vAlign w:val="center"/>
          </w:tcPr>
          <w:p w:rsidR="00EF3BCF" w:rsidRPr="00D8795A" w:rsidRDefault="00EF3BCF" w:rsidP="00D8795A">
            <w:pPr>
              <w:jc w:val="center"/>
              <w:cnfStyle w:val="100000000000"/>
              <w:rPr>
                <w:sz w:val="24"/>
                <w:szCs w:val="24"/>
                <w:lang w:val="es-ES_tradnl"/>
              </w:rPr>
            </w:pPr>
            <w:r w:rsidRPr="00D8795A">
              <w:rPr>
                <w:sz w:val="24"/>
                <w:szCs w:val="24"/>
                <w:lang w:val="es-ES_tradnl"/>
              </w:rPr>
              <w:t>AFÍN</w:t>
            </w:r>
          </w:p>
        </w:tc>
        <w:tc>
          <w:tcPr>
            <w:tcW w:w="1937" w:type="dxa"/>
            <w:vAlign w:val="center"/>
          </w:tcPr>
          <w:p w:rsidR="00EF3BCF" w:rsidRPr="00D8795A" w:rsidRDefault="00EF3BCF" w:rsidP="00D8795A">
            <w:pPr>
              <w:jc w:val="center"/>
              <w:cnfStyle w:val="100000000000"/>
              <w:rPr>
                <w:sz w:val="24"/>
                <w:szCs w:val="24"/>
                <w:lang w:val="es-ES_tradnl"/>
              </w:rPr>
            </w:pPr>
            <w:r w:rsidRPr="00D8795A">
              <w:rPr>
                <w:sz w:val="24"/>
                <w:szCs w:val="24"/>
                <w:lang w:val="es-ES_tradnl"/>
              </w:rPr>
              <w:t>TOTAL AFINIDAD</w:t>
            </w:r>
          </w:p>
        </w:tc>
      </w:tr>
      <w:tr w:rsidR="00CB10D1" w:rsidRPr="00D8795A" w:rsidTr="00C530A7">
        <w:trPr>
          <w:cnfStyle w:val="000000100000"/>
          <w:trHeight w:val="407"/>
        </w:trPr>
        <w:tc>
          <w:tcPr>
            <w:cnfStyle w:val="001000000000"/>
            <w:tcW w:w="675" w:type="dxa"/>
            <w:vAlign w:val="center"/>
          </w:tcPr>
          <w:p w:rsidR="00EF3BCF" w:rsidRPr="00D8795A" w:rsidRDefault="00A85CBB" w:rsidP="00D8795A">
            <w:pPr>
              <w:jc w:val="center"/>
              <w:rPr>
                <w:sz w:val="24"/>
                <w:szCs w:val="24"/>
                <w:lang w:val="es-ES_tradnl"/>
              </w:rPr>
            </w:pPr>
            <w:r w:rsidRPr="00D8795A">
              <w:rPr>
                <w:sz w:val="24"/>
                <w:szCs w:val="24"/>
                <w:lang w:val="es-ES_tradnl"/>
              </w:rPr>
              <w:t>2.1</w:t>
            </w:r>
          </w:p>
        </w:tc>
        <w:tc>
          <w:tcPr>
            <w:tcW w:w="4016" w:type="dxa"/>
            <w:vAlign w:val="center"/>
          </w:tcPr>
          <w:p w:rsidR="00EF3BCF" w:rsidRPr="00D8795A" w:rsidRDefault="00EF3BCF" w:rsidP="00E04368">
            <w:pPr>
              <w:cnfStyle w:val="000000100000"/>
              <w:rPr>
                <w:sz w:val="24"/>
                <w:szCs w:val="24"/>
                <w:lang w:val="es-ES_tradnl"/>
              </w:rPr>
            </w:pPr>
            <w:r w:rsidRPr="00D8795A">
              <w:rPr>
                <w:sz w:val="24"/>
                <w:szCs w:val="24"/>
                <w:lang w:val="es-ES_tradnl"/>
              </w:rPr>
              <w:t>Docencia reglada en centros universitarios</w:t>
            </w:r>
          </w:p>
        </w:tc>
        <w:tc>
          <w:tcPr>
            <w:tcW w:w="986" w:type="dxa"/>
            <w:vAlign w:val="center"/>
          </w:tcPr>
          <w:p w:rsidR="00EF3BCF" w:rsidRPr="00D8795A" w:rsidRDefault="00EF3BCF" w:rsidP="00D8795A">
            <w:pPr>
              <w:jc w:val="center"/>
              <w:cnfStyle w:val="000000100000"/>
              <w:rPr>
                <w:sz w:val="24"/>
                <w:szCs w:val="24"/>
                <w:lang w:val="es-ES_tradnl"/>
              </w:rPr>
            </w:pPr>
            <w:r w:rsidRPr="00D8795A">
              <w:rPr>
                <w:sz w:val="24"/>
                <w:szCs w:val="24"/>
                <w:lang w:val="es-ES_tradnl"/>
              </w:rPr>
              <w:t>0</w:t>
            </w:r>
          </w:p>
        </w:tc>
        <w:tc>
          <w:tcPr>
            <w:tcW w:w="2025" w:type="dxa"/>
            <w:vAlign w:val="center"/>
          </w:tcPr>
          <w:p w:rsidR="00EF3BCF" w:rsidRPr="00D8795A" w:rsidRDefault="00C530A7" w:rsidP="003253D2">
            <w:pPr>
              <w:jc w:val="center"/>
              <w:cnfStyle w:val="000000100000"/>
              <w:rPr>
                <w:sz w:val="24"/>
                <w:szCs w:val="24"/>
                <w:lang w:val="es-ES_tradnl"/>
              </w:rPr>
            </w:pPr>
            <w:r>
              <w:rPr>
                <w:sz w:val="24"/>
                <w:szCs w:val="24"/>
                <w:lang w:val="es-ES_tradnl"/>
              </w:rPr>
              <w:t>6</w:t>
            </w:r>
            <w:r w:rsidR="00EF3BCF" w:rsidRPr="00D8795A">
              <w:rPr>
                <w:sz w:val="24"/>
                <w:szCs w:val="24"/>
                <w:lang w:val="es-ES_tradnl"/>
              </w:rPr>
              <w:t xml:space="preserve"> puntos por curso completo</w:t>
            </w:r>
          </w:p>
        </w:tc>
        <w:tc>
          <w:tcPr>
            <w:tcW w:w="1937" w:type="dxa"/>
            <w:vAlign w:val="center"/>
          </w:tcPr>
          <w:p w:rsidR="00EF3BCF" w:rsidRPr="00D8795A" w:rsidRDefault="00EF3BCF" w:rsidP="00C530A7">
            <w:pPr>
              <w:jc w:val="center"/>
              <w:cnfStyle w:val="000000100000"/>
              <w:rPr>
                <w:sz w:val="24"/>
                <w:szCs w:val="24"/>
                <w:lang w:val="es-ES_tradnl"/>
              </w:rPr>
            </w:pPr>
            <w:r w:rsidRPr="00D8795A">
              <w:rPr>
                <w:sz w:val="24"/>
                <w:szCs w:val="24"/>
                <w:lang w:val="es-ES_tradnl"/>
              </w:rPr>
              <w:t>1</w:t>
            </w:r>
            <w:r w:rsidR="00C530A7">
              <w:rPr>
                <w:sz w:val="24"/>
                <w:szCs w:val="24"/>
                <w:lang w:val="es-ES_tradnl"/>
              </w:rPr>
              <w:t>2</w:t>
            </w:r>
            <w:r w:rsidRPr="00D8795A">
              <w:rPr>
                <w:sz w:val="24"/>
                <w:szCs w:val="24"/>
                <w:lang w:val="es-ES_tradnl"/>
              </w:rPr>
              <w:t xml:space="preserve"> puntos por curso completo</w:t>
            </w:r>
          </w:p>
        </w:tc>
      </w:tr>
      <w:tr w:rsidR="00CB10D1" w:rsidRPr="00D8795A" w:rsidTr="00C530A7">
        <w:trPr>
          <w:trHeight w:val="356"/>
        </w:trPr>
        <w:tc>
          <w:tcPr>
            <w:cnfStyle w:val="001000000000"/>
            <w:tcW w:w="675" w:type="dxa"/>
            <w:vAlign w:val="center"/>
          </w:tcPr>
          <w:p w:rsidR="00EF3BCF" w:rsidRPr="00D8795A" w:rsidRDefault="00C530A7" w:rsidP="00D8795A">
            <w:pPr>
              <w:jc w:val="center"/>
              <w:rPr>
                <w:sz w:val="24"/>
                <w:szCs w:val="24"/>
                <w:lang w:val="es-ES_tradnl"/>
              </w:rPr>
            </w:pPr>
            <w:r>
              <w:rPr>
                <w:sz w:val="24"/>
                <w:szCs w:val="24"/>
                <w:lang w:val="es-ES_tradnl"/>
              </w:rPr>
              <w:t>2.2</w:t>
            </w:r>
          </w:p>
        </w:tc>
        <w:tc>
          <w:tcPr>
            <w:tcW w:w="4016" w:type="dxa"/>
            <w:vAlign w:val="center"/>
          </w:tcPr>
          <w:p w:rsidR="00EF3BCF" w:rsidRPr="00D8795A" w:rsidRDefault="00EF3BCF" w:rsidP="00D8795A">
            <w:pPr>
              <w:cnfStyle w:val="000000000000"/>
              <w:rPr>
                <w:sz w:val="24"/>
                <w:szCs w:val="24"/>
                <w:lang w:val="es-ES_tradnl"/>
              </w:rPr>
            </w:pPr>
            <w:r w:rsidRPr="00D8795A">
              <w:rPr>
                <w:sz w:val="24"/>
                <w:szCs w:val="24"/>
                <w:lang w:val="es-ES_tradnl"/>
              </w:rPr>
              <w:t>Otra docencia en centros universitarios</w:t>
            </w:r>
          </w:p>
        </w:tc>
        <w:tc>
          <w:tcPr>
            <w:tcW w:w="986" w:type="dxa"/>
            <w:vAlign w:val="center"/>
          </w:tcPr>
          <w:p w:rsidR="00EF3BCF" w:rsidRPr="00D8795A" w:rsidRDefault="00EF3BCF" w:rsidP="00D8795A">
            <w:pPr>
              <w:jc w:val="center"/>
              <w:cnfStyle w:val="000000000000"/>
              <w:rPr>
                <w:sz w:val="24"/>
                <w:szCs w:val="24"/>
                <w:lang w:val="es-ES_tradnl"/>
              </w:rPr>
            </w:pPr>
            <w:r w:rsidRPr="00D8795A">
              <w:rPr>
                <w:sz w:val="24"/>
                <w:szCs w:val="24"/>
                <w:lang w:val="es-ES_tradnl"/>
              </w:rPr>
              <w:t>0</w:t>
            </w:r>
          </w:p>
        </w:tc>
        <w:tc>
          <w:tcPr>
            <w:tcW w:w="2025" w:type="dxa"/>
            <w:vAlign w:val="center"/>
          </w:tcPr>
          <w:p w:rsidR="00EF3BCF" w:rsidRPr="00D8795A" w:rsidRDefault="00A85CBB" w:rsidP="00D8795A">
            <w:pPr>
              <w:jc w:val="center"/>
              <w:cnfStyle w:val="000000000000"/>
              <w:rPr>
                <w:sz w:val="24"/>
                <w:szCs w:val="24"/>
                <w:lang w:val="es-ES_tradnl"/>
              </w:rPr>
            </w:pPr>
            <w:r w:rsidRPr="00D8795A">
              <w:rPr>
                <w:sz w:val="24"/>
                <w:szCs w:val="24"/>
                <w:lang w:val="es-ES_tradnl"/>
              </w:rPr>
              <w:t>0,</w:t>
            </w:r>
            <w:r w:rsidR="00EF3BCF" w:rsidRPr="00D8795A">
              <w:rPr>
                <w:sz w:val="24"/>
                <w:szCs w:val="24"/>
                <w:lang w:val="es-ES_tradnl"/>
              </w:rPr>
              <w:t>5 puntos por cada 100 horas</w:t>
            </w:r>
          </w:p>
        </w:tc>
        <w:tc>
          <w:tcPr>
            <w:tcW w:w="1937" w:type="dxa"/>
            <w:vAlign w:val="center"/>
          </w:tcPr>
          <w:p w:rsidR="00EF3BCF" w:rsidRPr="00D8795A" w:rsidRDefault="00EF3BCF" w:rsidP="00D8795A">
            <w:pPr>
              <w:jc w:val="center"/>
              <w:cnfStyle w:val="000000000000"/>
              <w:rPr>
                <w:sz w:val="24"/>
                <w:szCs w:val="24"/>
                <w:lang w:val="es-ES_tradnl"/>
              </w:rPr>
            </w:pPr>
            <w:r w:rsidRPr="00D8795A">
              <w:rPr>
                <w:sz w:val="24"/>
                <w:szCs w:val="24"/>
                <w:lang w:val="es-ES_tradnl"/>
              </w:rPr>
              <w:t>1 punto por cada 100 horas</w:t>
            </w:r>
          </w:p>
        </w:tc>
      </w:tr>
    </w:tbl>
    <w:p w:rsidR="00A301A6" w:rsidRPr="006A016C" w:rsidRDefault="00A301A6" w:rsidP="00F65F7C">
      <w:pPr>
        <w:spacing w:after="120" w:line="240" w:lineRule="auto"/>
        <w:jc w:val="both"/>
        <w:rPr>
          <w:lang w:val="es-ES_tradnl"/>
        </w:rPr>
      </w:pPr>
    </w:p>
    <w:tbl>
      <w:tblPr>
        <w:tblStyle w:val="Cuadrculamedia3-nfasis1"/>
        <w:tblW w:w="9639" w:type="dxa"/>
        <w:tblLook w:val="04A0"/>
      </w:tblPr>
      <w:tblGrid>
        <w:gridCol w:w="682"/>
        <w:gridCol w:w="4007"/>
        <w:gridCol w:w="994"/>
        <w:gridCol w:w="1990"/>
        <w:gridCol w:w="1966"/>
      </w:tblGrid>
      <w:tr w:rsidR="00CB10D1" w:rsidRPr="00CB10D1" w:rsidTr="00C530A7">
        <w:trPr>
          <w:cnfStyle w:val="100000000000"/>
        </w:trPr>
        <w:tc>
          <w:tcPr>
            <w:cnfStyle w:val="001000000000"/>
            <w:tcW w:w="4689" w:type="dxa"/>
            <w:gridSpan w:val="2"/>
            <w:vAlign w:val="center"/>
          </w:tcPr>
          <w:p w:rsidR="00E22BCF" w:rsidRPr="00CB10D1" w:rsidRDefault="004940DE" w:rsidP="00CB10D1">
            <w:pPr>
              <w:jc w:val="center"/>
              <w:rPr>
                <w:sz w:val="24"/>
                <w:szCs w:val="24"/>
                <w:lang w:val="es-ES_tradnl"/>
              </w:rPr>
            </w:pPr>
            <w:r>
              <w:rPr>
                <w:sz w:val="24"/>
                <w:szCs w:val="24"/>
                <w:lang w:val="es-ES_tradnl"/>
              </w:rPr>
              <w:t>BLOQUE</w:t>
            </w:r>
            <w:r w:rsidR="00E32215">
              <w:rPr>
                <w:sz w:val="24"/>
                <w:szCs w:val="24"/>
                <w:lang w:val="es-ES_tradnl"/>
              </w:rPr>
              <w:t xml:space="preserve"> </w:t>
            </w:r>
            <w:r w:rsidR="00E22BCF" w:rsidRPr="00CB10D1">
              <w:rPr>
                <w:sz w:val="24"/>
                <w:szCs w:val="24"/>
                <w:lang w:val="es-ES_tradnl"/>
              </w:rPr>
              <w:t>III. ACTIVIDAD INVESTIGADORA</w:t>
            </w:r>
          </w:p>
          <w:p w:rsidR="00E22BCF" w:rsidRPr="00CB10D1" w:rsidRDefault="00A632AC" w:rsidP="00C530A7">
            <w:pPr>
              <w:jc w:val="center"/>
              <w:rPr>
                <w:sz w:val="24"/>
                <w:szCs w:val="24"/>
                <w:lang w:val="es-ES_tradnl"/>
              </w:rPr>
            </w:pPr>
            <w:r w:rsidRPr="00CB10D1">
              <w:rPr>
                <w:sz w:val="24"/>
                <w:szCs w:val="24"/>
                <w:lang w:val="es-ES_tradnl"/>
              </w:rPr>
              <w:t>(MÁXIMO</w:t>
            </w:r>
            <w:r w:rsidR="00C530A7">
              <w:rPr>
                <w:sz w:val="24"/>
                <w:szCs w:val="24"/>
                <w:lang w:val="es-ES_tradnl"/>
              </w:rPr>
              <w:t xml:space="preserve"> 35</w:t>
            </w:r>
            <w:r w:rsidRPr="00CB10D1">
              <w:rPr>
                <w:sz w:val="24"/>
                <w:szCs w:val="24"/>
                <w:lang w:val="es-ES_tradnl"/>
              </w:rPr>
              <w:t xml:space="preserve"> PUNTOS)</w:t>
            </w:r>
          </w:p>
        </w:tc>
        <w:tc>
          <w:tcPr>
            <w:tcW w:w="994" w:type="dxa"/>
            <w:vAlign w:val="center"/>
          </w:tcPr>
          <w:p w:rsidR="00E22BCF" w:rsidRPr="00CB10D1" w:rsidRDefault="00E22BCF" w:rsidP="00CB10D1">
            <w:pPr>
              <w:jc w:val="center"/>
              <w:cnfStyle w:val="100000000000"/>
              <w:rPr>
                <w:sz w:val="24"/>
                <w:szCs w:val="24"/>
                <w:lang w:val="es-ES_tradnl"/>
              </w:rPr>
            </w:pPr>
            <w:r w:rsidRPr="00CB10D1">
              <w:rPr>
                <w:sz w:val="24"/>
                <w:szCs w:val="24"/>
                <w:lang w:val="es-ES_tradnl"/>
              </w:rPr>
              <w:t>NO AFÍN</w:t>
            </w:r>
          </w:p>
        </w:tc>
        <w:tc>
          <w:tcPr>
            <w:tcW w:w="1990" w:type="dxa"/>
            <w:vAlign w:val="center"/>
          </w:tcPr>
          <w:p w:rsidR="00E22BCF" w:rsidRPr="00CB10D1" w:rsidRDefault="00E22BCF" w:rsidP="00CB10D1">
            <w:pPr>
              <w:jc w:val="center"/>
              <w:cnfStyle w:val="100000000000"/>
              <w:rPr>
                <w:sz w:val="24"/>
                <w:szCs w:val="24"/>
                <w:lang w:val="es-ES_tradnl"/>
              </w:rPr>
            </w:pPr>
            <w:r w:rsidRPr="00CB10D1">
              <w:rPr>
                <w:sz w:val="24"/>
                <w:szCs w:val="24"/>
                <w:lang w:val="es-ES_tradnl"/>
              </w:rPr>
              <w:t>AFÍN</w:t>
            </w:r>
          </w:p>
        </w:tc>
        <w:tc>
          <w:tcPr>
            <w:tcW w:w="1966" w:type="dxa"/>
            <w:vAlign w:val="center"/>
          </w:tcPr>
          <w:p w:rsidR="00E22BCF" w:rsidRPr="00CB10D1" w:rsidRDefault="00E22BCF" w:rsidP="00CB10D1">
            <w:pPr>
              <w:jc w:val="center"/>
              <w:cnfStyle w:val="100000000000"/>
              <w:rPr>
                <w:sz w:val="24"/>
                <w:szCs w:val="24"/>
                <w:lang w:val="es-ES_tradnl"/>
              </w:rPr>
            </w:pPr>
            <w:r w:rsidRPr="00CB10D1">
              <w:rPr>
                <w:sz w:val="24"/>
                <w:szCs w:val="24"/>
                <w:lang w:val="es-ES_tradnl"/>
              </w:rPr>
              <w:t>TOTAL AFINIDAD</w:t>
            </w:r>
          </w:p>
        </w:tc>
      </w:tr>
      <w:tr w:rsidR="00CB10D1" w:rsidRPr="00CB10D1" w:rsidTr="00C530A7">
        <w:trPr>
          <w:cnfStyle w:val="000000100000"/>
        </w:trPr>
        <w:tc>
          <w:tcPr>
            <w:cnfStyle w:val="001000000000"/>
            <w:tcW w:w="682" w:type="dxa"/>
            <w:vAlign w:val="center"/>
          </w:tcPr>
          <w:p w:rsidR="00663AAC" w:rsidRPr="00CB10D1" w:rsidRDefault="00663AAC" w:rsidP="00CB10D1">
            <w:pPr>
              <w:jc w:val="center"/>
              <w:rPr>
                <w:sz w:val="24"/>
                <w:szCs w:val="24"/>
                <w:lang w:val="es-ES_tradnl"/>
              </w:rPr>
            </w:pPr>
            <w:r w:rsidRPr="00CB10D1">
              <w:rPr>
                <w:sz w:val="24"/>
                <w:szCs w:val="24"/>
                <w:lang w:val="es-ES_tradnl"/>
              </w:rPr>
              <w:t>3.1</w:t>
            </w:r>
          </w:p>
        </w:tc>
        <w:tc>
          <w:tcPr>
            <w:tcW w:w="4007" w:type="dxa"/>
            <w:vAlign w:val="center"/>
          </w:tcPr>
          <w:p w:rsidR="00663AAC" w:rsidRPr="00CB10D1" w:rsidRDefault="00663AAC" w:rsidP="00CB10D1">
            <w:pPr>
              <w:cnfStyle w:val="000000100000"/>
              <w:rPr>
                <w:sz w:val="24"/>
                <w:szCs w:val="24"/>
                <w:lang w:val="es-ES_tradnl"/>
              </w:rPr>
            </w:pPr>
            <w:r w:rsidRPr="00CB10D1">
              <w:rPr>
                <w:sz w:val="24"/>
                <w:szCs w:val="24"/>
                <w:lang w:val="es-ES_tradnl"/>
              </w:rPr>
              <w:t>Libros completos (con ISBN y diferentes a la tesis doctoral)</w:t>
            </w:r>
          </w:p>
        </w:tc>
        <w:tc>
          <w:tcPr>
            <w:tcW w:w="994" w:type="dxa"/>
            <w:vAlign w:val="center"/>
          </w:tcPr>
          <w:p w:rsidR="00663AAC" w:rsidRPr="00CB10D1" w:rsidRDefault="000E66B9" w:rsidP="00CB10D1">
            <w:pPr>
              <w:jc w:val="center"/>
              <w:cnfStyle w:val="000000100000"/>
              <w:rPr>
                <w:sz w:val="24"/>
                <w:szCs w:val="24"/>
                <w:lang w:val="es-ES_tradnl"/>
              </w:rPr>
            </w:pPr>
            <w:r w:rsidRPr="00CB10D1">
              <w:rPr>
                <w:sz w:val="24"/>
                <w:szCs w:val="24"/>
                <w:lang w:val="es-ES_tradnl"/>
              </w:rPr>
              <w:t>0</w:t>
            </w:r>
          </w:p>
        </w:tc>
        <w:tc>
          <w:tcPr>
            <w:tcW w:w="1990" w:type="dxa"/>
            <w:vAlign w:val="center"/>
          </w:tcPr>
          <w:p w:rsidR="00663AAC" w:rsidRPr="00CB10D1" w:rsidRDefault="00C530A7" w:rsidP="00C530A7">
            <w:pPr>
              <w:jc w:val="center"/>
              <w:cnfStyle w:val="000000100000"/>
              <w:rPr>
                <w:sz w:val="24"/>
                <w:szCs w:val="24"/>
                <w:lang w:val="es-ES_tradnl"/>
              </w:rPr>
            </w:pPr>
            <w:r>
              <w:rPr>
                <w:sz w:val="24"/>
                <w:szCs w:val="24"/>
                <w:lang w:val="es-ES_tradnl"/>
              </w:rPr>
              <w:t>Hasta 2</w:t>
            </w:r>
            <w:r w:rsidR="00663AAC" w:rsidRPr="00CB10D1">
              <w:rPr>
                <w:sz w:val="24"/>
                <w:szCs w:val="24"/>
                <w:lang w:val="es-ES_tradnl"/>
              </w:rPr>
              <w:t xml:space="preserve"> puntos por libro</w:t>
            </w:r>
          </w:p>
        </w:tc>
        <w:tc>
          <w:tcPr>
            <w:tcW w:w="1966" w:type="dxa"/>
            <w:vAlign w:val="center"/>
          </w:tcPr>
          <w:p w:rsidR="00663AAC" w:rsidRPr="00CB10D1" w:rsidRDefault="00C530A7" w:rsidP="00CB10D1">
            <w:pPr>
              <w:jc w:val="center"/>
              <w:cnfStyle w:val="000000100000"/>
              <w:rPr>
                <w:sz w:val="24"/>
                <w:szCs w:val="24"/>
                <w:lang w:val="es-ES_tradnl"/>
              </w:rPr>
            </w:pPr>
            <w:r>
              <w:rPr>
                <w:sz w:val="24"/>
                <w:szCs w:val="24"/>
                <w:lang w:val="es-ES_tradnl"/>
              </w:rPr>
              <w:t>Hasta 4</w:t>
            </w:r>
            <w:r w:rsidR="00663AAC" w:rsidRPr="00CB10D1">
              <w:rPr>
                <w:sz w:val="24"/>
                <w:szCs w:val="24"/>
                <w:lang w:val="es-ES_tradnl"/>
              </w:rPr>
              <w:t xml:space="preserve"> puntos por libro</w:t>
            </w:r>
          </w:p>
        </w:tc>
      </w:tr>
      <w:tr w:rsidR="00CB10D1" w:rsidRPr="00CB10D1" w:rsidTr="00C530A7">
        <w:tc>
          <w:tcPr>
            <w:cnfStyle w:val="001000000000"/>
            <w:tcW w:w="682" w:type="dxa"/>
            <w:vAlign w:val="center"/>
          </w:tcPr>
          <w:p w:rsidR="00663AAC" w:rsidRPr="00CB10D1" w:rsidRDefault="00663AAC" w:rsidP="00CB10D1">
            <w:pPr>
              <w:jc w:val="center"/>
              <w:rPr>
                <w:sz w:val="24"/>
                <w:szCs w:val="24"/>
                <w:lang w:val="es-ES_tradnl"/>
              </w:rPr>
            </w:pPr>
            <w:r w:rsidRPr="00CB10D1">
              <w:rPr>
                <w:sz w:val="24"/>
                <w:szCs w:val="24"/>
                <w:lang w:val="es-ES_tradnl"/>
              </w:rPr>
              <w:t>3.2</w:t>
            </w:r>
          </w:p>
        </w:tc>
        <w:tc>
          <w:tcPr>
            <w:tcW w:w="4007" w:type="dxa"/>
            <w:vAlign w:val="center"/>
          </w:tcPr>
          <w:p w:rsidR="00663AAC" w:rsidRPr="00CB10D1" w:rsidRDefault="00663AAC" w:rsidP="00CB10D1">
            <w:pPr>
              <w:cnfStyle w:val="000000000000"/>
              <w:rPr>
                <w:sz w:val="24"/>
                <w:szCs w:val="24"/>
                <w:lang w:val="es-ES_tradnl"/>
              </w:rPr>
            </w:pPr>
            <w:r w:rsidRPr="00CB10D1">
              <w:rPr>
                <w:sz w:val="24"/>
                <w:szCs w:val="24"/>
                <w:lang w:val="es-ES_tradnl"/>
              </w:rPr>
              <w:t>Artículo en revistas</w:t>
            </w:r>
          </w:p>
        </w:tc>
        <w:tc>
          <w:tcPr>
            <w:tcW w:w="994" w:type="dxa"/>
            <w:vAlign w:val="center"/>
          </w:tcPr>
          <w:p w:rsidR="00663AAC" w:rsidRPr="00CB10D1" w:rsidRDefault="000E66B9" w:rsidP="00CB10D1">
            <w:pPr>
              <w:jc w:val="center"/>
              <w:cnfStyle w:val="000000000000"/>
              <w:rPr>
                <w:sz w:val="24"/>
                <w:szCs w:val="24"/>
                <w:lang w:val="es-ES_tradnl"/>
              </w:rPr>
            </w:pPr>
            <w:r w:rsidRPr="00CB10D1">
              <w:rPr>
                <w:sz w:val="24"/>
                <w:szCs w:val="24"/>
                <w:lang w:val="es-ES_tradnl"/>
              </w:rPr>
              <w:t>0</w:t>
            </w:r>
          </w:p>
        </w:tc>
        <w:tc>
          <w:tcPr>
            <w:tcW w:w="1990" w:type="dxa"/>
            <w:vAlign w:val="center"/>
          </w:tcPr>
          <w:p w:rsidR="00663AAC" w:rsidRPr="00CB10D1" w:rsidRDefault="00663AAC" w:rsidP="00C530A7">
            <w:pPr>
              <w:jc w:val="center"/>
              <w:cnfStyle w:val="000000000000"/>
              <w:rPr>
                <w:sz w:val="24"/>
                <w:szCs w:val="24"/>
                <w:lang w:val="es-ES_tradnl"/>
              </w:rPr>
            </w:pPr>
            <w:r w:rsidRPr="00CB10D1">
              <w:rPr>
                <w:sz w:val="24"/>
                <w:szCs w:val="24"/>
                <w:lang w:val="es-ES_tradnl"/>
              </w:rPr>
              <w:t xml:space="preserve">Hasta </w:t>
            </w:r>
            <w:r w:rsidR="00C530A7">
              <w:rPr>
                <w:sz w:val="24"/>
                <w:szCs w:val="24"/>
                <w:lang w:val="es-ES_tradnl"/>
              </w:rPr>
              <w:t>2</w:t>
            </w:r>
            <w:r w:rsidRPr="00CB10D1">
              <w:rPr>
                <w:sz w:val="24"/>
                <w:szCs w:val="24"/>
                <w:lang w:val="es-ES_tradnl"/>
              </w:rPr>
              <w:t xml:space="preserve"> puntos por trabajo</w:t>
            </w:r>
          </w:p>
        </w:tc>
        <w:tc>
          <w:tcPr>
            <w:tcW w:w="1966" w:type="dxa"/>
            <w:vAlign w:val="center"/>
          </w:tcPr>
          <w:p w:rsidR="00663AAC" w:rsidRPr="00CB10D1" w:rsidRDefault="00C530A7" w:rsidP="00CB10D1">
            <w:pPr>
              <w:jc w:val="center"/>
              <w:cnfStyle w:val="000000000000"/>
              <w:rPr>
                <w:sz w:val="24"/>
                <w:szCs w:val="24"/>
                <w:lang w:val="es-ES_tradnl"/>
              </w:rPr>
            </w:pPr>
            <w:r>
              <w:rPr>
                <w:sz w:val="24"/>
                <w:szCs w:val="24"/>
                <w:lang w:val="es-ES_tradnl"/>
              </w:rPr>
              <w:t>Hasta 4</w:t>
            </w:r>
            <w:r w:rsidR="00663AAC" w:rsidRPr="00CB10D1">
              <w:rPr>
                <w:sz w:val="24"/>
                <w:szCs w:val="24"/>
                <w:lang w:val="es-ES_tradnl"/>
              </w:rPr>
              <w:t xml:space="preserve"> puntos por trabajo</w:t>
            </w:r>
          </w:p>
        </w:tc>
      </w:tr>
      <w:tr w:rsidR="00CB10D1" w:rsidRPr="00CB10D1" w:rsidTr="00C530A7">
        <w:trPr>
          <w:cnfStyle w:val="000000100000"/>
        </w:trPr>
        <w:tc>
          <w:tcPr>
            <w:cnfStyle w:val="001000000000"/>
            <w:tcW w:w="682" w:type="dxa"/>
            <w:vAlign w:val="center"/>
          </w:tcPr>
          <w:p w:rsidR="00663AAC" w:rsidRPr="00CB10D1" w:rsidRDefault="00663AAC" w:rsidP="00CB10D1">
            <w:pPr>
              <w:jc w:val="center"/>
              <w:rPr>
                <w:sz w:val="24"/>
                <w:szCs w:val="24"/>
                <w:lang w:val="es-ES_tradnl"/>
              </w:rPr>
            </w:pPr>
            <w:r w:rsidRPr="00CB10D1">
              <w:rPr>
                <w:sz w:val="24"/>
                <w:szCs w:val="24"/>
                <w:lang w:val="es-ES_tradnl"/>
              </w:rPr>
              <w:t>3.3</w:t>
            </w:r>
          </w:p>
        </w:tc>
        <w:tc>
          <w:tcPr>
            <w:tcW w:w="4007" w:type="dxa"/>
            <w:vAlign w:val="center"/>
          </w:tcPr>
          <w:p w:rsidR="00663AAC" w:rsidRPr="00CB10D1" w:rsidRDefault="00663AAC" w:rsidP="00CB10D1">
            <w:pPr>
              <w:cnfStyle w:val="000000100000"/>
              <w:rPr>
                <w:sz w:val="24"/>
                <w:szCs w:val="24"/>
                <w:lang w:val="es-ES_tradnl"/>
              </w:rPr>
            </w:pPr>
            <w:r w:rsidRPr="00CB10D1">
              <w:rPr>
                <w:sz w:val="24"/>
                <w:szCs w:val="24"/>
                <w:lang w:val="es-ES_tradnl"/>
              </w:rPr>
              <w:t>Capítulos de libro (con ISBN y no libros de resúmenes de congresos)</w:t>
            </w:r>
          </w:p>
        </w:tc>
        <w:tc>
          <w:tcPr>
            <w:tcW w:w="994" w:type="dxa"/>
            <w:vAlign w:val="center"/>
          </w:tcPr>
          <w:p w:rsidR="00663AAC" w:rsidRPr="00CB10D1" w:rsidRDefault="000E66B9" w:rsidP="00CB10D1">
            <w:pPr>
              <w:jc w:val="center"/>
              <w:cnfStyle w:val="000000100000"/>
              <w:rPr>
                <w:sz w:val="24"/>
                <w:szCs w:val="24"/>
                <w:lang w:val="es-ES_tradnl"/>
              </w:rPr>
            </w:pPr>
            <w:r w:rsidRPr="00CB10D1">
              <w:rPr>
                <w:sz w:val="24"/>
                <w:szCs w:val="24"/>
                <w:lang w:val="es-ES_tradnl"/>
              </w:rPr>
              <w:t>0</w:t>
            </w:r>
          </w:p>
        </w:tc>
        <w:tc>
          <w:tcPr>
            <w:tcW w:w="1990" w:type="dxa"/>
            <w:vAlign w:val="center"/>
          </w:tcPr>
          <w:p w:rsidR="00663AAC" w:rsidRPr="00CB10D1" w:rsidRDefault="00663AAC" w:rsidP="00CB10D1">
            <w:pPr>
              <w:jc w:val="center"/>
              <w:cnfStyle w:val="000000100000"/>
              <w:rPr>
                <w:sz w:val="24"/>
                <w:szCs w:val="24"/>
                <w:lang w:val="es-ES_tradnl"/>
              </w:rPr>
            </w:pPr>
            <w:r w:rsidRPr="00CB10D1">
              <w:rPr>
                <w:sz w:val="24"/>
                <w:szCs w:val="24"/>
                <w:lang w:val="es-ES_tradnl"/>
              </w:rPr>
              <w:t xml:space="preserve">Hasta </w:t>
            </w:r>
            <w:r w:rsidR="000E66B9" w:rsidRPr="00CB10D1">
              <w:rPr>
                <w:sz w:val="24"/>
                <w:szCs w:val="24"/>
                <w:lang w:val="es-ES_tradnl"/>
              </w:rPr>
              <w:t>1</w:t>
            </w:r>
            <w:r w:rsidRPr="00CB10D1">
              <w:rPr>
                <w:sz w:val="24"/>
                <w:szCs w:val="24"/>
                <w:lang w:val="es-ES_tradnl"/>
              </w:rPr>
              <w:t xml:space="preserve"> punto por capítulo</w:t>
            </w:r>
          </w:p>
        </w:tc>
        <w:tc>
          <w:tcPr>
            <w:tcW w:w="1966" w:type="dxa"/>
            <w:vAlign w:val="center"/>
          </w:tcPr>
          <w:p w:rsidR="00663AAC" w:rsidRPr="00CB10D1" w:rsidRDefault="00663AAC" w:rsidP="00CB10D1">
            <w:pPr>
              <w:jc w:val="center"/>
              <w:cnfStyle w:val="000000100000"/>
              <w:rPr>
                <w:sz w:val="24"/>
                <w:szCs w:val="24"/>
                <w:lang w:val="es-ES_tradnl"/>
              </w:rPr>
            </w:pPr>
            <w:r w:rsidRPr="00CB10D1">
              <w:rPr>
                <w:sz w:val="24"/>
                <w:szCs w:val="24"/>
                <w:lang w:val="es-ES_tradnl"/>
              </w:rPr>
              <w:t>Hasta 2 puntos por capítulo</w:t>
            </w:r>
          </w:p>
        </w:tc>
      </w:tr>
    </w:tbl>
    <w:p w:rsidR="00D714DE" w:rsidRPr="006A016C" w:rsidRDefault="00D714DE" w:rsidP="00F65F7C">
      <w:pPr>
        <w:spacing w:after="120" w:line="240" w:lineRule="auto"/>
        <w:jc w:val="both"/>
        <w:rPr>
          <w:lang w:val="es-ES_tradnl"/>
        </w:rPr>
      </w:pPr>
    </w:p>
    <w:tbl>
      <w:tblPr>
        <w:tblStyle w:val="Cuadrculamedia3-nfasis1"/>
        <w:tblW w:w="9639" w:type="dxa"/>
        <w:tblLook w:val="04A0"/>
      </w:tblPr>
      <w:tblGrid>
        <w:gridCol w:w="669"/>
        <w:gridCol w:w="3975"/>
        <w:gridCol w:w="993"/>
        <w:gridCol w:w="2073"/>
        <w:gridCol w:w="1929"/>
      </w:tblGrid>
      <w:tr w:rsidR="00260F0E" w:rsidRPr="00CB10D1" w:rsidTr="00260F0E">
        <w:trPr>
          <w:cnfStyle w:val="100000000000"/>
        </w:trPr>
        <w:tc>
          <w:tcPr>
            <w:cnfStyle w:val="001000000000"/>
            <w:tcW w:w="4644" w:type="dxa"/>
            <w:gridSpan w:val="2"/>
            <w:vAlign w:val="center"/>
          </w:tcPr>
          <w:p w:rsidR="00A632AC" w:rsidRPr="00CB10D1" w:rsidRDefault="004940DE" w:rsidP="00CB10D1">
            <w:pPr>
              <w:jc w:val="center"/>
              <w:rPr>
                <w:sz w:val="24"/>
                <w:szCs w:val="24"/>
                <w:lang w:val="es-ES_tradnl"/>
              </w:rPr>
            </w:pPr>
            <w:r>
              <w:rPr>
                <w:sz w:val="24"/>
                <w:szCs w:val="24"/>
                <w:lang w:val="es-ES_tradnl"/>
              </w:rPr>
              <w:t>BLOQUE</w:t>
            </w:r>
            <w:r w:rsidR="00E32215">
              <w:rPr>
                <w:sz w:val="24"/>
                <w:szCs w:val="24"/>
                <w:lang w:val="es-ES_tradnl"/>
              </w:rPr>
              <w:t xml:space="preserve"> </w:t>
            </w:r>
            <w:r w:rsidR="00D714DE" w:rsidRPr="00CB10D1">
              <w:rPr>
                <w:sz w:val="24"/>
                <w:szCs w:val="24"/>
                <w:lang w:val="es-ES_tradnl"/>
              </w:rPr>
              <w:t xml:space="preserve">IV. </w:t>
            </w:r>
            <w:r w:rsidR="00CD37D6">
              <w:rPr>
                <w:sz w:val="24"/>
                <w:szCs w:val="24"/>
                <w:lang w:val="es-ES_tradnl"/>
              </w:rPr>
              <w:t>EXPERIENCIA</w:t>
            </w:r>
            <w:r w:rsidR="00E202B3">
              <w:rPr>
                <w:sz w:val="24"/>
                <w:szCs w:val="24"/>
                <w:lang w:val="es-ES_tradnl"/>
              </w:rPr>
              <w:t>DE INTERÉS</w:t>
            </w:r>
          </w:p>
          <w:p w:rsidR="00D714DE" w:rsidRPr="00CB10D1" w:rsidRDefault="00A632AC" w:rsidP="00CB10D1">
            <w:pPr>
              <w:jc w:val="center"/>
              <w:rPr>
                <w:sz w:val="24"/>
                <w:szCs w:val="24"/>
                <w:lang w:val="es-ES_tradnl"/>
              </w:rPr>
            </w:pPr>
            <w:r w:rsidRPr="00CB10D1">
              <w:rPr>
                <w:sz w:val="24"/>
                <w:szCs w:val="24"/>
                <w:lang w:val="es-ES_tradnl"/>
              </w:rPr>
              <w:t>(</w:t>
            </w:r>
            <w:r w:rsidR="00D714DE" w:rsidRPr="00CB10D1">
              <w:rPr>
                <w:sz w:val="24"/>
                <w:szCs w:val="24"/>
                <w:lang w:val="es-ES_tradnl"/>
              </w:rPr>
              <w:t>MÁXIMO 5 PUNTOS</w:t>
            </w:r>
            <w:r w:rsidRPr="00CB10D1">
              <w:rPr>
                <w:sz w:val="24"/>
                <w:szCs w:val="24"/>
                <w:lang w:val="es-ES_tradnl"/>
              </w:rPr>
              <w:t>)</w:t>
            </w:r>
          </w:p>
        </w:tc>
        <w:tc>
          <w:tcPr>
            <w:tcW w:w="993" w:type="dxa"/>
            <w:vAlign w:val="center"/>
          </w:tcPr>
          <w:p w:rsidR="00D714DE" w:rsidRPr="00CB10D1" w:rsidRDefault="00D714DE" w:rsidP="00CB10D1">
            <w:pPr>
              <w:jc w:val="center"/>
              <w:cnfStyle w:val="100000000000"/>
              <w:rPr>
                <w:sz w:val="24"/>
                <w:szCs w:val="24"/>
                <w:lang w:val="es-ES_tradnl"/>
              </w:rPr>
            </w:pPr>
            <w:r w:rsidRPr="00CB10D1">
              <w:rPr>
                <w:sz w:val="24"/>
                <w:szCs w:val="24"/>
                <w:lang w:val="es-ES_tradnl"/>
              </w:rPr>
              <w:t>NO AFÍN</w:t>
            </w:r>
          </w:p>
        </w:tc>
        <w:tc>
          <w:tcPr>
            <w:tcW w:w="2073" w:type="dxa"/>
            <w:vAlign w:val="center"/>
          </w:tcPr>
          <w:p w:rsidR="00D714DE" w:rsidRPr="00CB10D1" w:rsidRDefault="00D714DE" w:rsidP="00CB10D1">
            <w:pPr>
              <w:jc w:val="center"/>
              <w:cnfStyle w:val="100000000000"/>
              <w:rPr>
                <w:sz w:val="24"/>
                <w:szCs w:val="24"/>
                <w:lang w:val="es-ES_tradnl"/>
              </w:rPr>
            </w:pPr>
            <w:r w:rsidRPr="00CB10D1">
              <w:rPr>
                <w:sz w:val="24"/>
                <w:szCs w:val="24"/>
                <w:lang w:val="es-ES_tradnl"/>
              </w:rPr>
              <w:t>AFÍN</w:t>
            </w:r>
          </w:p>
        </w:tc>
        <w:tc>
          <w:tcPr>
            <w:tcW w:w="1929" w:type="dxa"/>
            <w:vAlign w:val="center"/>
          </w:tcPr>
          <w:p w:rsidR="00D714DE" w:rsidRPr="00CB10D1" w:rsidRDefault="00D714DE" w:rsidP="00CB10D1">
            <w:pPr>
              <w:jc w:val="center"/>
              <w:cnfStyle w:val="100000000000"/>
              <w:rPr>
                <w:sz w:val="24"/>
                <w:szCs w:val="24"/>
                <w:lang w:val="es-ES_tradnl"/>
              </w:rPr>
            </w:pPr>
            <w:r w:rsidRPr="00CB10D1">
              <w:rPr>
                <w:sz w:val="24"/>
                <w:szCs w:val="24"/>
                <w:lang w:val="es-ES_tradnl"/>
              </w:rPr>
              <w:t>TOTAL AFINIDAD</w:t>
            </w:r>
          </w:p>
        </w:tc>
      </w:tr>
      <w:tr w:rsidR="00260F0E" w:rsidRPr="00CB10D1" w:rsidTr="00260F0E">
        <w:trPr>
          <w:cnfStyle w:val="000000100000"/>
        </w:trPr>
        <w:tc>
          <w:tcPr>
            <w:cnfStyle w:val="001000000000"/>
            <w:tcW w:w="669" w:type="dxa"/>
            <w:vAlign w:val="center"/>
          </w:tcPr>
          <w:p w:rsidR="00D714DE" w:rsidRPr="00CB10D1" w:rsidRDefault="00D714DE" w:rsidP="00CB10D1">
            <w:pPr>
              <w:jc w:val="center"/>
              <w:rPr>
                <w:sz w:val="24"/>
                <w:szCs w:val="24"/>
                <w:lang w:val="es-ES_tradnl"/>
              </w:rPr>
            </w:pPr>
            <w:r w:rsidRPr="00CB10D1">
              <w:rPr>
                <w:sz w:val="24"/>
                <w:szCs w:val="24"/>
                <w:lang w:val="es-ES_tradnl"/>
              </w:rPr>
              <w:t>4.1</w:t>
            </w:r>
          </w:p>
        </w:tc>
        <w:tc>
          <w:tcPr>
            <w:tcW w:w="3975" w:type="dxa"/>
            <w:vAlign w:val="center"/>
          </w:tcPr>
          <w:p w:rsidR="00D714DE" w:rsidRPr="00CB10D1" w:rsidRDefault="00D714DE" w:rsidP="00CB10D1">
            <w:pPr>
              <w:cnfStyle w:val="000000100000"/>
              <w:rPr>
                <w:sz w:val="24"/>
                <w:szCs w:val="24"/>
                <w:lang w:val="es-ES_tradnl"/>
              </w:rPr>
            </w:pPr>
            <w:r w:rsidRPr="00CB10D1">
              <w:rPr>
                <w:sz w:val="24"/>
                <w:szCs w:val="24"/>
                <w:lang w:val="es-ES_tradnl"/>
              </w:rPr>
              <w:t>Contratos laborales con interés para la docencia</w:t>
            </w:r>
          </w:p>
        </w:tc>
        <w:tc>
          <w:tcPr>
            <w:tcW w:w="993" w:type="dxa"/>
            <w:vAlign w:val="center"/>
          </w:tcPr>
          <w:p w:rsidR="00D714DE" w:rsidRPr="00CB10D1" w:rsidRDefault="00663AAC" w:rsidP="00CB10D1">
            <w:pPr>
              <w:jc w:val="center"/>
              <w:cnfStyle w:val="000000100000"/>
              <w:rPr>
                <w:sz w:val="24"/>
                <w:szCs w:val="24"/>
                <w:lang w:val="es-ES_tradnl"/>
              </w:rPr>
            </w:pPr>
            <w:r w:rsidRPr="00CB10D1">
              <w:rPr>
                <w:sz w:val="24"/>
                <w:szCs w:val="24"/>
                <w:lang w:val="es-ES_tradnl"/>
              </w:rPr>
              <w:t>0</w:t>
            </w:r>
          </w:p>
        </w:tc>
        <w:tc>
          <w:tcPr>
            <w:tcW w:w="2073" w:type="dxa"/>
            <w:vAlign w:val="center"/>
          </w:tcPr>
          <w:p w:rsidR="00D714DE" w:rsidRPr="00CB10D1" w:rsidRDefault="00663AAC" w:rsidP="00CB10D1">
            <w:pPr>
              <w:jc w:val="center"/>
              <w:cnfStyle w:val="000000100000"/>
              <w:rPr>
                <w:sz w:val="24"/>
                <w:szCs w:val="24"/>
                <w:lang w:val="es-ES_tradnl"/>
              </w:rPr>
            </w:pPr>
            <w:r w:rsidRPr="00CB10D1">
              <w:rPr>
                <w:sz w:val="24"/>
                <w:szCs w:val="24"/>
                <w:lang w:val="es-ES_tradnl"/>
              </w:rPr>
              <w:t>0</w:t>
            </w:r>
            <w:r w:rsidR="00A632AC" w:rsidRPr="00CB10D1">
              <w:rPr>
                <w:sz w:val="24"/>
                <w:szCs w:val="24"/>
                <w:lang w:val="es-ES_tradnl"/>
              </w:rPr>
              <w:t>,</w:t>
            </w:r>
            <w:r w:rsidRPr="00CB10D1">
              <w:rPr>
                <w:sz w:val="24"/>
                <w:szCs w:val="24"/>
                <w:lang w:val="es-ES_tradnl"/>
              </w:rPr>
              <w:t>5 puntos por año completo</w:t>
            </w:r>
          </w:p>
        </w:tc>
        <w:tc>
          <w:tcPr>
            <w:tcW w:w="1929" w:type="dxa"/>
            <w:vAlign w:val="center"/>
          </w:tcPr>
          <w:p w:rsidR="00D714DE" w:rsidRPr="00CB10D1" w:rsidRDefault="00663AAC" w:rsidP="00CB10D1">
            <w:pPr>
              <w:jc w:val="center"/>
              <w:cnfStyle w:val="000000100000"/>
              <w:rPr>
                <w:sz w:val="24"/>
                <w:szCs w:val="24"/>
                <w:lang w:val="es-ES_tradnl"/>
              </w:rPr>
            </w:pPr>
            <w:r w:rsidRPr="00CB10D1">
              <w:rPr>
                <w:sz w:val="24"/>
                <w:szCs w:val="24"/>
                <w:lang w:val="es-ES_tradnl"/>
              </w:rPr>
              <w:t>1 punto por año completo</w:t>
            </w:r>
          </w:p>
        </w:tc>
      </w:tr>
      <w:tr w:rsidR="00C530A7" w:rsidRPr="00CB10D1" w:rsidTr="00260F0E">
        <w:tc>
          <w:tcPr>
            <w:cnfStyle w:val="001000000000"/>
            <w:tcW w:w="669" w:type="dxa"/>
            <w:vAlign w:val="center"/>
          </w:tcPr>
          <w:p w:rsidR="00C530A7" w:rsidRPr="00CB10D1" w:rsidRDefault="00C530A7" w:rsidP="00E23549">
            <w:pPr>
              <w:jc w:val="center"/>
              <w:rPr>
                <w:sz w:val="24"/>
                <w:szCs w:val="24"/>
                <w:lang w:val="es-ES_tradnl"/>
              </w:rPr>
            </w:pPr>
            <w:r>
              <w:rPr>
                <w:sz w:val="24"/>
                <w:szCs w:val="24"/>
                <w:lang w:val="es-ES_tradnl"/>
              </w:rPr>
              <w:t>4.2</w:t>
            </w:r>
          </w:p>
        </w:tc>
        <w:tc>
          <w:tcPr>
            <w:tcW w:w="3975" w:type="dxa"/>
            <w:vAlign w:val="center"/>
          </w:tcPr>
          <w:p w:rsidR="00C530A7" w:rsidRPr="00CB10D1" w:rsidRDefault="00E32215" w:rsidP="00C530A7">
            <w:pPr>
              <w:cnfStyle w:val="000000000000"/>
              <w:rPr>
                <w:sz w:val="24"/>
                <w:szCs w:val="24"/>
                <w:lang w:val="es-ES_tradnl"/>
              </w:rPr>
            </w:pPr>
            <w:r>
              <w:rPr>
                <w:sz w:val="24"/>
                <w:szCs w:val="24"/>
                <w:lang w:val="es-ES_tradnl"/>
              </w:rPr>
              <w:t xml:space="preserve">Becas o </w:t>
            </w:r>
            <w:r w:rsidR="00C530A7">
              <w:rPr>
                <w:sz w:val="24"/>
                <w:szCs w:val="24"/>
                <w:lang w:val="es-ES_tradnl"/>
              </w:rPr>
              <w:t>contratos acogidos al Estatuto de Perso</w:t>
            </w:r>
            <w:r>
              <w:rPr>
                <w:sz w:val="24"/>
                <w:szCs w:val="24"/>
                <w:lang w:val="es-ES_tradnl"/>
              </w:rPr>
              <w:t>nal Investigador en Formación (h</w:t>
            </w:r>
            <w:r w:rsidR="00C530A7">
              <w:rPr>
                <w:sz w:val="24"/>
                <w:szCs w:val="24"/>
                <w:lang w:val="es-ES_tradnl"/>
              </w:rPr>
              <w:t>omologadas FPI/FPU)</w:t>
            </w:r>
          </w:p>
        </w:tc>
        <w:tc>
          <w:tcPr>
            <w:tcW w:w="993" w:type="dxa"/>
            <w:vAlign w:val="center"/>
          </w:tcPr>
          <w:p w:rsidR="00C530A7" w:rsidRPr="00CB10D1" w:rsidRDefault="00C530A7" w:rsidP="00E23549">
            <w:pPr>
              <w:jc w:val="center"/>
              <w:cnfStyle w:val="000000000000"/>
              <w:rPr>
                <w:sz w:val="24"/>
                <w:szCs w:val="24"/>
                <w:lang w:val="es-ES_tradnl"/>
              </w:rPr>
            </w:pPr>
            <w:r w:rsidRPr="00CB10D1">
              <w:rPr>
                <w:sz w:val="24"/>
                <w:szCs w:val="24"/>
                <w:lang w:val="es-ES_tradnl"/>
              </w:rPr>
              <w:t>0</w:t>
            </w:r>
          </w:p>
        </w:tc>
        <w:tc>
          <w:tcPr>
            <w:tcW w:w="2073" w:type="dxa"/>
            <w:vAlign w:val="center"/>
          </w:tcPr>
          <w:p w:rsidR="00C530A7" w:rsidRPr="00CB10D1" w:rsidRDefault="00C530A7" w:rsidP="00E23549">
            <w:pPr>
              <w:jc w:val="center"/>
              <w:cnfStyle w:val="000000000000"/>
              <w:rPr>
                <w:sz w:val="24"/>
                <w:szCs w:val="24"/>
                <w:lang w:val="es-ES_tradnl"/>
              </w:rPr>
            </w:pPr>
            <w:r w:rsidRPr="00CB10D1">
              <w:rPr>
                <w:sz w:val="24"/>
                <w:szCs w:val="24"/>
                <w:lang w:val="es-ES_tradnl"/>
              </w:rPr>
              <w:t>0,5 puntos por año completo</w:t>
            </w:r>
          </w:p>
        </w:tc>
        <w:tc>
          <w:tcPr>
            <w:tcW w:w="1929" w:type="dxa"/>
            <w:vAlign w:val="center"/>
          </w:tcPr>
          <w:p w:rsidR="00C530A7" w:rsidRPr="00CB10D1" w:rsidRDefault="00C530A7" w:rsidP="00E23549">
            <w:pPr>
              <w:jc w:val="center"/>
              <w:cnfStyle w:val="000000000000"/>
              <w:rPr>
                <w:sz w:val="24"/>
                <w:szCs w:val="24"/>
                <w:lang w:val="es-ES_tradnl"/>
              </w:rPr>
            </w:pPr>
            <w:r w:rsidRPr="00CB10D1">
              <w:rPr>
                <w:sz w:val="24"/>
                <w:szCs w:val="24"/>
                <w:lang w:val="es-ES_tradnl"/>
              </w:rPr>
              <w:t>1 punto por año completo</w:t>
            </w:r>
          </w:p>
        </w:tc>
      </w:tr>
    </w:tbl>
    <w:p w:rsidR="00A301A6" w:rsidRPr="006A016C" w:rsidRDefault="00A301A6" w:rsidP="00F65F7C">
      <w:pPr>
        <w:spacing w:after="120" w:line="240" w:lineRule="auto"/>
        <w:jc w:val="both"/>
        <w:rPr>
          <w:lang w:val="es-ES_tradnl"/>
        </w:rPr>
      </w:pPr>
    </w:p>
    <w:tbl>
      <w:tblPr>
        <w:tblStyle w:val="Cuadrculamedia3-nfasis1"/>
        <w:tblW w:w="9639" w:type="dxa"/>
        <w:tblLook w:val="04A0"/>
      </w:tblPr>
      <w:tblGrid>
        <w:gridCol w:w="766"/>
        <w:gridCol w:w="4466"/>
        <w:gridCol w:w="405"/>
        <w:gridCol w:w="4002"/>
      </w:tblGrid>
      <w:tr w:rsidR="00C2218F" w:rsidRPr="00CB10D1" w:rsidTr="004940DE">
        <w:trPr>
          <w:cnfStyle w:val="100000000000"/>
          <w:trHeight w:val="322"/>
        </w:trPr>
        <w:tc>
          <w:tcPr>
            <w:cnfStyle w:val="001000000000"/>
            <w:tcW w:w="5232" w:type="dxa"/>
            <w:gridSpan w:val="2"/>
            <w:tcBorders>
              <w:right w:val="nil"/>
            </w:tcBorders>
            <w:vAlign w:val="center"/>
          </w:tcPr>
          <w:p w:rsidR="00C2218F" w:rsidRPr="00CB10D1" w:rsidRDefault="004940DE" w:rsidP="00CB10D1">
            <w:pPr>
              <w:jc w:val="center"/>
              <w:rPr>
                <w:sz w:val="24"/>
                <w:szCs w:val="24"/>
                <w:lang w:val="es-ES_tradnl"/>
              </w:rPr>
            </w:pPr>
            <w:r>
              <w:rPr>
                <w:sz w:val="24"/>
                <w:szCs w:val="24"/>
                <w:lang w:val="es-ES_tradnl"/>
              </w:rPr>
              <w:t>BLOQUE</w:t>
            </w:r>
            <w:r w:rsidR="00E32215">
              <w:rPr>
                <w:sz w:val="24"/>
                <w:szCs w:val="24"/>
                <w:lang w:val="es-ES_tradnl"/>
              </w:rPr>
              <w:t xml:space="preserve"> </w:t>
            </w:r>
            <w:r w:rsidR="00C2218F" w:rsidRPr="00CB10D1">
              <w:rPr>
                <w:sz w:val="24"/>
                <w:szCs w:val="24"/>
                <w:lang w:val="es-ES_tradnl"/>
              </w:rPr>
              <w:t>V. VALORACIÓN DEL DEPARTAMENTO</w:t>
            </w:r>
          </w:p>
          <w:p w:rsidR="00C2218F" w:rsidRPr="00CB10D1" w:rsidRDefault="00C2218F" w:rsidP="00E858BB">
            <w:pPr>
              <w:jc w:val="center"/>
              <w:rPr>
                <w:b w:val="0"/>
                <w:sz w:val="24"/>
                <w:szCs w:val="24"/>
                <w:lang w:val="es-ES_tradnl"/>
              </w:rPr>
            </w:pPr>
            <w:r w:rsidRPr="00CB10D1">
              <w:rPr>
                <w:sz w:val="24"/>
                <w:szCs w:val="24"/>
                <w:lang w:val="es-ES_tradnl"/>
              </w:rPr>
              <w:t>(</w:t>
            </w:r>
            <w:r w:rsidRPr="00F4524F">
              <w:rPr>
                <w:sz w:val="24"/>
                <w:szCs w:val="24"/>
                <w:lang w:val="es-ES_tradnl"/>
              </w:rPr>
              <w:t xml:space="preserve">MÁXIMO </w:t>
            </w:r>
            <w:r w:rsidR="00F4524F" w:rsidRPr="00F4524F">
              <w:rPr>
                <w:sz w:val="24"/>
                <w:szCs w:val="24"/>
                <w:lang w:val="es-ES_tradnl"/>
              </w:rPr>
              <w:t>10</w:t>
            </w:r>
            <w:r w:rsidRPr="00F4524F">
              <w:rPr>
                <w:sz w:val="24"/>
                <w:szCs w:val="24"/>
                <w:lang w:val="es-ES_tradnl"/>
              </w:rPr>
              <w:t xml:space="preserve"> PUNTOS</w:t>
            </w:r>
            <w:r w:rsidRPr="00CB10D1">
              <w:rPr>
                <w:sz w:val="24"/>
                <w:szCs w:val="24"/>
                <w:lang w:val="es-ES_tradnl"/>
              </w:rPr>
              <w:t>)</w:t>
            </w:r>
          </w:p>
        </w:tc>
        <w:tc>
          <w:tcPr>
            <w:tcW w:w="4407" w:type="dxa"/>
            <w:gridSpan w:val="2"/>
            <w:tcBorders>
              <w:left w:val="nil"/>
            </w:tcBorders>
            <w:vAlign w:val="center"/>
          </w:tcPr>
          <w:p w:rsidR="00C2218F" w:rsidRPr="00CB10D1" w:rsidRDefault="00C2218F" w:rsidP="00CB10D1">
            <w:pPr>
              <w:jc w:val="center"/>
              <w:cnfStyle w:val="100000000000"/>
              <w:rPr>
                <w:sz w:val="24"/>
                <w:szCs w:val="24"/>
                <w:lang w:val="es-ES_tradnl"/>
              </w:rPr>
            </w:pPr>
          </w:p>
        </w:tc>
      </w:tr>
      <w:tr w:rsidR="00D714DE" w:rsidRPr="00CB10D1" w:rsidTr="004940DE">
        <w:trPr>
          <w:cnfStyle w:val="000000100000"/>
          <w:trHeight w:val="322"/>
        </w:trPr>
        <w:tc>
          <w:tcPr>
            <w:cnfStyle w:val="001000000000"/>
            <w:tcW w:w="766" w:type="dxa"/>
            <w:vAlign w:val="center"/>
          </w:tcPr>
          <w:p w:rsidR="00D714DE" w:rsidRPr="00CB10D1" w:rsidRDefault="00D714DE" w:rsidP="00CB10D1">
            <w:pPr>
              <w:jc w:val="center"/>
              <w:rPr>
                <w:sz w:val="24"/>
                <w:szCs w:val="24"/>
                <w:lang w:val="es-ES_tradnl"/>
              </w:rPr>
            </w:pPr>
            <w:r w:rsidRPr="00CB10D1">
              <w:rPr>
                <w:sz w:val="24"/>
                <w:szCs w:val="24"/>
                <w:lang w:val="es-ES_tradnl"/>
              </w:rPr>
              <w:t>5.1</w:t>
            </w:r>
          </w:p>
        </w:tc>
        <w:tc>
          <w:tcPr>
            <w:tcW w:w="4871" w:type="dxa"/>
            <w:gridSpan w:val="2"/>
            <w:vAlign w:val="center"/>
          </w:tcPr>
          <w:p w:rsidR="00D714DE" w:rsidRPr="00CB10D1" w:rsidRDefault="00D714DE" w:rsidP="00CB10D1">
            <w:pPr>
              <w:cnfStyle w:val="000000100000"/>
              <w:rPr>
                <w:sz w:val="24"/>
                <w:szCs w:val="24"/>
                <w:lang w:val="es-ES_tradnl"/>
              </w:rPr>
            </w:pPr>
            <w:r w:rsidRPr="00CB10D1">
              <w:rPr>
                <w:sz w:val="24"/>
                <w:szCs w:val="24"/>
                <w:lang w:val="es-ES_tradnl"/>
              </w:rPr>
              <w:t>Otros méritos</w:t>
            </w:r>
            <w:r w:rsidR="00E202B3">
              <w:rPr>
                <w:sz w:val="24"/>
                <w:szCs w:val="24"/>
                <w:lang w:val="es-ES_tradnl"/>
              </w:rPr>
              <w:t xml:space="preserve"> docentes, investigadores o de gestión</w:t>
            </w:r>
          </w:p>
        </w:tc>
        <w:tc>
          <w:tcPr>
            <w:tcW w:w="4002" w:type="dxa"/>
            <w:vAlign w:val="center"/>
          </w:tcPr>
          <w:p w:rsidR="00D714DE" w:rsidRPr="00F4524F" w:rsidRDefault="00F4524F" w:rsidP="00E858BB">
            <w:pPr>
              <w:jc w:val="center"/>
              <w:cnfStyle w:val="000000100000"/>
              <w:rPr>
                <w:sz w:val="24"/>
                <w:szCs w:val="24"/>
                <w:lang w:val="es-ES_tradnl"/>
              </w:rPr>
            </w:pPr>
            <w:r w:rsidRPr="00F4524F">
              <w:rPr>
                <w:sz w:val="24"/>
                <w:szCs w:val="24"/>
                <w:lang w:val="es-ES_tradnl"/>
              </w:rPr>
              <w:t>Hasta 10</w:t>
            </w:r>
            <w:r w:rsidR="00D714DE" w:rsidRPr="00F4524F">
              <w:rPr>
                <w:sz w:val="24"/>
                <w:szCs w:val="24"/>
                <w:lang w:val="es-ES_tradnl"/>
              </w:rPr>
              <w:t xml:space="preserve"> puntos</w:t>
            </w:r>
          </w:p>
        </w:tc>
      </w:tr>
    </w:tbl>
    <w:p w:rsidR="00A301A6" w:rsidRDefault="00A301A6" w:rsidP="00F65F7C">
      <w:pPr>
        <w:spacing w:after="120" w:line="240" w:lineRule="auto"/>
        <w:jc w:val="both"/>
        <w:rPr>
          <w:lang w:val="es-ES_tradnl"/>
        </w:rPr>
      </w:pPr>
    </w:p>
    <w:tbl>
      <w:tblPr>
        <w:tblStyle w:val="Cuadrculamedia3-nfasis1"/>
        <w:tblW w:w="9601" w:type="dxa"/>
        <w:jc w:val="center"/>
        <w:tblInd w:w="-2366" w:type="dxa"/>
        <w:tblLayout w:type="fixed"/>
        <w:tblLook w:val="04A0"/>
      </w:tblPr>
      <w:tblGrid>
        <w:gridCol w:w="643"/>
        <w:gridCol w:w="6668"/>
        <w:gridCol w:w="2290"/>
      </w:tblGrid>
      <w:tr w:rsidR="00FF51FE" w:rsidRPr="001F50F4" w:rsidTr="00FF51FE">
        <w:trPr>
          <w:cnfStyle w:val="100000000000"/>
          <w:trHeight w:val="659"/>
          <w:jc w:val="center"/>
        </w:trPr>
        <w:tc>
          <w:tcPr>
            <w:cnfStyle w:val="001000000000"/>
            <w:tcW w:w="7311" w:type="dxa"/>
            <w:gridSpan w:val="2"/>
            <w:vAlign w:val="center"/>
          </w:tcPr>
          <w:p w:rsidR="00FF51FE" w:rsidRPr="001F50F4" w:rsidRDefault="00FF51FE" w:rsidP="007C63C0">
            <w:pPr>
              <w:jc w:val="center"/>
              <w:rPr>
                <w:sz w:val="24"/>
                <w:szCs w:val="24"/>
                <w:lang w:val="es-ES_tradnl"/>
              </w:rPr>
            </w:pPr>
            <w:r w:rsidRPr="001F50F4">
              <w:rPr>
                <w:b w:val="0"/>
                <w:sz w:val="24"/>
                <w:szCs w:val="24"/>
                <w:lang w:val="es-ES_tradnl"/>
              </w:rPr>
              <w:lastRenderedPageBreak/>
              <w:br w:type="page"/>
            </w:r>
            <w:r w:rsidRPr="001F50F4">
              <w:rPr>
                <w:sz w:val="24"/>
                <w:szCs w:val="24"/>
                <w:lang w:val="es-ES_tradnl"/>
              </w:rPr>
              <w:t>BLOQUE VI. MÁXIMA ACREDITACIÓN DE PROFESORADO ALCANZADA</w:t>
            </w:r>
          </w:p>
        </w:tc>
        <w:tc>
          <w:tcPr>
            <w:tcW w:w="2290" w:type="dxa"/>
            <w:vAlign w:val="center"/>
          </w:tcPr>
          <w:p w:rsidR="00FF51FE" w:rsidRPr="001F50F4" w:rsidRDefault="00FF51FE" w:rsidP="007C63C0">
            <w:pPr>
              <w:jc w:val="center"/>
              <w:cnfStyle w:val="100000000000"/>
              <w:rPr>
                <w:sz w:val="24"/>
                <w:szCs w:val="24"/>
                <w:lang w:val="es-ES_tradnl"/>
              </w:rPr>
            </w:pPr>
            <w:r w:rsidRPr="001F50F4">
              <w:rPr>
                <w:sz w:val="24"/>
                <w:szCs w:val="24"/>
                <w:lang w:val="es-ES_tradnl"/>
              </w:rPr>
              <w:t>FACTOR DE PONDERACIÓN</w:t>
            </w:r>
          </w:p>
        </w:tc>
      </w:tr>
      <w:tr w:rsidR="00FF51FE" w:rsidRPr="001F50F4" w:rsidTr="00FF51FE">
        <w:trPr>
          <w:cnfStyle w:val="000000100000"/>
          <w:trHeight w:val="340"/>
          <w:jc w:val="center"/>
        </w:trPr>
        <w:tc>
          <w:tcPr>
            <w:cnfStyle w:val="001000000000"/>
            <w:tcW w:w="643" w:type="dxa"/>
            <w:vAlign w:val="center"/>
          </w:tcPr>
          <w:p w:rsidR="00FF51FE" w:rsidRPr="001F50F4" w:rsidRDefault="00FF51FE" w:rsidP="007C63C0">
            <w:pPr>
              <w:rPr>
                <w:sz w:val="24"/>
                <w:szCs w:val="24"/>
                <w:lang w:val="es-ES_tradnl"/>
              </w:rPr>
            </w:pPr>
            <w:r>
              <w:rPr>
                <w:sz w:val="24"/>
                <w:szCs w:val="24"/>
                <w:lang w:val="es-ES_tradnl"/>
              </w:rPr>
              <w:t>6.1</w:t>
            </w:r>
          </w:p>
        </w:tc>
        <w:tc>
          <w:tcPr>
            <w:tcW w:w="6668" w:type="dxa"/>
            <w:vAlign w:val="center"/>
          </w:tcPr>
          <w:p w:rsidR="00FF51FE" w:rsidRPr="001F50F4" w:rsidRDefault="00FF51FE" w:rsidP="007C63C0">
            <w:pPr>
              <w:cnfStyle w:val="000000100000"/>
              <w:rPr>
                <w:sz w:val="24"/>
                <w:szCs w:val="24"/>
                <w:lang w:val="es-ES_tradnl"/>
              </w:rPr>
            </w:pPr>
            <w:r w:rsidRPr="001F50F4">
              <w:rPr>
                <w:sz w:val="24"/>
                <w:szCs w:val="24"/>
                <w:lang w:val="es-ES_tradnl"/>
              </w:rPr>
              <w:t>Colaborador</w:t>
            </w:r>
          </w:p>
        </w:tc>
        <w:tc>
          <w:tcPr>
            <w:tcW w:w="2290" w:type="dxa"/>
            <w:vAlign w:val="center"/>
          </w:tcPr>
          <w:p w:rsidR="00FF51FE" w:rsidRPr="001F50F4" w:rsidRDefault="00FF51FE" w:rsidP="007C63C0">
            <w:pPr>
              <w:jc w:val="center"/>
              <w:cnfStyle w:val="000000100000"/>
              <w:rPr>
                <w:sz w:val="24"/>
                <w:szCs w:val="24"/>
                <w:lang w:val="es-ES_tradnl"/>
              </w:rPr>
            </w:pPr>
            <w:r w:rsidRPr="001F50F4">
              <w:rPr>
                <w:sz w:val="24"/>
                <w:szCs w:val="24"/>
                <w:lang w:val="es-ES_tradnl"/>
              </w:rPr>
              <w:t>1,1</w:t>
            </w:r>
          </w:p>
        </w:tc>
      </w:tr>
      <w:tr w:rsidR="00FF51FE" w:rsidRPr="001F50F4" w:rsidTr="00FF51FE">
        <w:trPr>
          <w:trHeight w:val="340"/>
          <w:jc w:val="center"/>
        </w:trPr>
        <w:tc>
          <w:tcPr>
            <w:cnfStyle w:val="001000000000"/>
            <w:tcW w:w="643" w:type="dxa"/>
            <w:vAlign w:val="center"/>
          </w:tcPr>
          <w:p w:rsidR="00FF51FE" w:rsidRPr="001F50F4" w:rsidRDefault="00FF51FE" w:rsidP="00FF51FE">
            <w:pPr>
              <w:rPr>
                <w:sz w:val="24"/>
                <w:szCs w:val="24"/>
                <w:lang w:val="es-ES_tradnl"/>
              </w:rPr>
            </w:pPr>
            <w:r>
              <w:rPr>
                <w:sz w:val="24"/>
                <w:szCs w:val="24"/>
                <w:lang w:val="es-ES_tradnl"/>
              </w:rPr>
              <w:t>6.2</w:t>
            </w:r>
          </w:p>
        </w:tc>
        <w:tc>
          <w:tcPr>
            <w:tcW w:w="6668" w:type="dxa"/>
            <w:vAlign w:val="center"/>
          </w:tcPr>
          <w:p w:rsidR="00FF51FE" w:rsidRPr="001F50F4" w:rsidRDefault="00FF51FE" w:rsidP="007C63C0">
            <w:pPr>
              <w:cnfStyle w:val="000000000000"/>
              <w:rPr>
                <w:sz w:val="24"/>
                <w:szCs w:val="24"/>
                <w:lang w:val="es-ES_tradnl"/>
              </w:rPr>
            </w:pPr>
            <w:r>
              <w:rPr>
                <w:sz w:val="24"/>
                <w:szCs w:val="24"/>
                <w:lang w:val="es-ES_tradnl"/>
              </w:rPr>
              <w:t>Ayudante D</w:t>
            </w:r>
            <w:r w:rsidRPr="001F50F4">
              <w:rPr>
                <w:sz w:val="24"/>
                <w:szCs w:val="24"/>
                <w:lang w:val="es-ES_tradnl"/>
              </w:rPr>
              <w:t>octor</w:t>
            </w:r>
          </w:p>
        </w:tc>
        <w:tc>
          <w:tcPr>
            <w:tcW w:w="2290" w:type="dxa"/>
            <w:vAlign w:val="center"/>
          </w:tcPr>
          <w:p w:rsidR="00FF51FE" w:rsidRPr="001F50F4" w:rsidRDefault="00FF51FE" w:rsidP="007C63C0">
            <w:pPr>
              <w:jc w:val="center"/>
              <w:cnfStyle w:val="000000000000"/>
              <w:rPr>
                <w:sz w:val="24"/>
                <w:szCs w:val="24"/>
                <w:lang w:val="es-ES_tradnl"/>
              </w:rPr>
            </w:pPr>
            <w:r w:rsidRPr="001F50F4">
              <w:rPr>
                <w:sz w:val="24"/>
                <w:szCs w:val="24"/>
                <w:lang w:val="es-ES_tradnl"/>
              </w:rPr>
              <w:t>1,3</w:t>
            </w:r>
          </w:p>
        </w:tc>
      </w:tr>
      <w:tr w:rsidR="00FF51FE" w:rsidRPr="001F50F4" w:rsidTr="00FF51FE">
        <w:trPr>
          <w:cnfStyle w:val="000000100000"/>
          <w:trHeight w:val="340"/>
          <w:jc w:val="center"/>
        </w:trPr>
        <w:tc>
          <w:tcPr>
            <w:cnfStyle w:val="001000000000"/>
            <w:tcW w:w="643" w:type="dxa"/>
            <w:vAlign w:val="center"/>
          </w:tcPr>
          <w:p w:rsidR="00FF51FE" w:rsidRPr="001F50F4" w:rsidRDefault="00FF51FE" w:rsidP="007C63C0">
            <w:pPr>
              <w:rPr>
                <w:sz w:val="24"/>
                <w:szCs w:val="24"/>
                <w:lang w:val="es-ES_tradnl"/>
              </w:rPr>
            </w:pPr>
            <w:r>
              <w:rPr>
                <w:sz w:val="24"/>
                <w:szCs w:val="24"/>
                <w:lang w:val="es-ES_tradnl"/>
              </w:rPr>
              <w:t>6.3</w:t>
            </w:r>
          </w:p>
        </w:tc>
        <w:tc>
          <w:tcPr>
            <w:tcW w:w="6668" w:type="dxa"/>
            <w:vAlign w:val="center"/>
          </w:tcPr>
          <w:p w:rsidR="00FF51FE" w:rsidRPr="001F50F4" w:rsidRDefault="00FF51FE" w:rsidP="007C63C0">
            <w:pPr>
              <w:cnfStyle w:val="000000100000"/>
              <w:rPr>
                <w:sz w:val="24"/>
                <w:szCs w:val="24"/>
                <w:lang w:val="es-ES_tradnl"/>
              </w:rPr>
            </w:pPr>
            <w:r>
              <w:rPr>
                <w:sz w:val="24"/>
                <w:szCs w:val="24"/>
                <w:lang w:val="es-ES_tradnl"/>
              </w:rPr>
              <w:t>Contratado D</w:t>
            </w:r>
            <w:r w:rsidRPr="001F50F4">
              <w:rPr>
                <w:sz w:val="24"/>
                <w:szCs w:val="24"/>
                <w:lang w:val="es-ES_tradnl"/>
              </w:rPr>
              <w:t>octor</w:t>
            </w:r>
          </w:p>
        </w:tc>
        <w:tc>
          <w:tcPr>
            <w:tcW w:w="2290" w:type="dxa"/>
            <w:vAlign w:val="center"/>
          </w:tcPr>
          <w:p w:rsidR="00FF51FE" w:rsidRPr="001F50F4" w:rsidRDefault="00FF51FE" w:rsidP="007C63C0">
            <w:pPr>
              <w:jc w:val="center"/>
              <w:cnfStyle w:val="000000100000"/>
              <w:rPr>
                <w:sz w:val="24"/>
                <w:szCs w:val="24"/>
                <w:lang w:val="es-ES_tradnl"/>
              </w:rPr>
            </w:pPr>
            <w:r w:rsidRPr="001F50F4">
              <w:rPr>
                <w:sz w:val="24"/>
                <w:szCs w:val="24"/>
                <w:lang w:val="es-ES_tradnl"/>
              </w:rPr>
              <w:t>1,4</w:t>
            </w:r>
          </w:p>
        </w:tc>
      </w:tr>
      <w:tr w:rsidR="00FF51FE" w:rsidRPr="001F50F4" w:rsidTr="00FF51FE">
        <w:trPr>
          <w:trHeight w:val="340"/>
          <w:jc w:val="center"/>
        </w:trPr>
        <w:tc>
          <w:tcPr>
            <w:cnfStyle w:val="001000000000"/>
            <w:tcW w:w="643" w:type="dxa"/>
            <w:vAlign w:val="center"/>
          </w:tcPr>
          <w:p w:rsidR="00FF51FE" w:rsidRPr="001F50F4" w:rsidRDefault="00FF51FE" w:rsidP="007C63C0">
            <w:pPr>
              <w:rPr>
                <w:sz w:val="24"/>
                <w:szCs w:val="24"/>
                <w:lang w:val="es-ES_tradnl"/>
              </w:rPr>
            </w:pPr>
            <w:r>
              <w:rPr>
                <w:sz w:val="24"/>
                <w:szCs w:val="24"/>
                <w:lang w:val="es-ES_tradnl"/>
              </w:rPr>
              <w:t>6.4</w:t>
            </w:r>
          </w:p>
        </w:tc>
        <w:tc>
          <w:tcPr>
            <w:tcW w:w="6668" w:type="dxa"/>
            <w:vAlign w:val="center"/>
          </w:tcPr>
          <w:p w:rsidR="00FF51FE" w:rsidRPr="001F50F4" w:rsidRDefault="00FF51FE" w:rsidP="007C63C0">
            <w:pPr>
              <w:cnfStyle w:val="000000000000"/>
              <w:rPr>
                <w:sz w:val="24"/>
                <w:szCs w:val="24"/>
                <w:lang w:val="es-ES_tradnl"/>
              </w:rPr>
            </w:pPr>
            <w:r w:rsidRPr="001F50F4">
              <w:rPr>
                <w:sz w:val="24"/>
                <w:szCs w:val="24"/>
                <w:lang w:val="es-ES_tradnl"/>
              </w:rPr>
              <w:t xml:space="preserve">Titular de </w:t>
            </w:r>
            <w:r>
              <w:rPr>
                <w:sz w:val="24"/>
                <w:szCs w:val="24"/>
                <w:lang w:val="es-ES_tradnl"/>
              </w:rPr>
              <w:t>U</w:t>
            </w:r>
            <w:r w:rsidRPr="001F50F4">
              <w:rPr>
                <w:sz w:val="24"/>
                <w:szCs w:val="24"/>
                <w:lang w:val="es-ES_tradnl"/>
              </w:rPr>
              <w:t>niversidad</w:t>
            </w:r>
          </w:p>
        </w:tc>
        <w:tc>
          <w:tcPr>
            <w:tcW w:w="2290" w:type="dxa"/>
            <w:vAlign w:val="center"/>
          </w:tcPr>
          <w:p w:rsidR="00FF51FE" w:rsidRPr="001F50F4" w:rsidRDefault="00FF51FE" w:rsidP="007C63C0">
            <w:pPr>
              <w:jc w:val="center"/>
              <w:cnfStyle w:val="000000000000"/>
              <w:rPr>
                <w:sz w:val="24"/>
                <w:szCs w:val="24"/>
                <w:lang w:val="es-ES_tradnl"/>
              </w:rPr>
            </w:pPr>
            <w:r w:rsidRPr="001F50F4">
              <w:rPr>
                <w:sz w:val="24"/>
                <w:szCs w:val="24"/>
                <w:lang w:val="es-ES_tradnl"/>
              </w:rPr>
              <w:t>1,5</w:t>
            </w:r>
          </w:p>
        </w:tc>
      </w:tr>
    </w:tbl>
    <w:p w:rsidR="001F50F4" w:rsidRDefault="001F50F4">
      <w:pPr>
        <w:rPr>
          <w:b/>
          <w:sz w:val="24"/>
          <w:szCs w:val="24"/>
          <w:lang w:val="es-ES_tradnl"/>
        </w:rPr>
      </w:pPr>
    </w:p>
    <w:p w:rsidR="001F50F4" w:rsidRDefault="001F50F4">
      <w:pPr>
        <w:rPr>
          <w:b/>
          <w:sz w:val="24"/>
          <w:szCs w:val="24"/>
          <w:lang w:val="es-ES_tradnl"/>
        </w:rPr>
      </w:pPr>
      <w:r>
        <w:rPr>
          <w:b/>
          <w:sz w:val="24"/>
          <w:szCs w:val="24"/>
          <w:lang w:val="es-ES_tradnl"/>
        </w:rPr>
        <w:br w:type="page"/>
      </w:r>
    </w:p>
    <w:p w:rsidR="004940DE" w:rsidRPr="00FA6B1D" w:rsidRDefault="00E32215" w:rsidP="00FA6B1D">
      <w:pPr>
        <w:jc w:val="center"/>
        <w:rPr>
          <w:b/>
          <w:sz w:val="24"/>
          <w:szCs w:val="24"/>
          <w:lang w:val="es-ES_tradnl"/>
        </w:rPr>
      </w:pPr>
      <w:r>
        <w:rPr>
          <w:b/>
          <w:sz w:val="24"/>
          <w:szCs w:val="24"/>
          <w:lang w:val="es-ES_tradnl"/>
        </w:rPr>
        <w:lastRenderedPageBreak/>
        <w:t>GUÍA DE A</w:t>
      </w:r>
      <w:r w:rsidRPr="00FA6B1D">
        <w:rPr>
          <w:b/>
          <w:sz w:val="24"/>
          <w:szCs w:val="24"/>
          <w:lang w:val="es-ES_tradnl"/>
        </w:rPr>
        <w:t xml:space="preserve">PLICACIÓN DEL </w:t>
      </w:r>
      <w:r>
        <w:rPr>
          <w:b/>
          <w:sz w:val="24"/>
          <w:szCs w:val="24"/>
          <w:lang w:val="es-ES_tradnl"/>
        </w:rPr>
        <w:t>B</w:t>
      </w:r>
      <w:r w:rsidRPr="00FA6B1D">
        <w:rPr>
          <w:b/>
          <w:sz w:val="24"/>
          <w:szCs w:val="24"/>
          <w:lang w:val="es-ES_tradnl"/>
        </w:rPr>
        <w:t>AREMO</w:t>
      </w:r>
    </w:p>
    <w:p w:rsidR="00102601" w:rsidRPr="006A016C" w:rsidRDefault="00E32215" w:rsidP="00F65F7C">
      <w:pPr>
        <w:spacing w:after="120" w:line="240" w:lineRule="auto"/>
        <w:jc w:val="both"/>
        <w:rPr>
          <w:lang w:val="es-ES_tradnl"/>
        </w:rPr>
      </w:pPr>
      <w:r>
        <w:rPr>
          <w:b/>
          <w:lang w:val="es-ES_tradnl"/>
        </w:rPr>
        <w:t>Criterios g</w:t>
      </w:r>
      <w:r w:rsidR="006964D0" w:rsidRPr="004940DE">
        <w:rPr>
          <w:b/>
          <w:lang w:val="es-ES_tradnl"/>
        </w:rPr>
        <w:t>enerales</w:t>
      </w:r>
    </w:p>
    <w:p w:rsidR="004940DE" w:rsidRDefault="0056404B" w:rsidP="00F65F7C">
      <w:pPr>
        <w:pStyle w:val="Prrafodelista"/>
        <w:numPr>
          <w:ilvl w:val="0"/>
          <w:numId w:val="35"/>
        </w:numPr>
        <w:spacing w:after="120" w:line="240" w:lineRule="auto"/>
        <w:jc w:val="both"/>
        <w:rPr>
          <w:lang w:val="es-ES_tradnl"/>
        </w:rPr>
      </w:pPr>
      <w:r w:rsidRPr="004940DE">
        <w:rPr>
          <w:lang w:val="es-ES_tradnl"/>
        </w:rPr>
        <w:t xml:space="preserve">Se valorarán de forma independiente cada uno de los </w:t>
      </w:r>
      <w:r w:rsidR="00E32215">
        <w:rPr>
          <w:lang w:val="es-ES_tradnl"/>
        </w:rPr>
        <w:t>cinco</w:t>
      </w:r>
      <w:r w:rsidRPr="004940DE">
        <w:rPr>
          <w:lang w:val="es-ES_tradnl"/>
        </w:rPr>
        <w:t xml:space="preserve"> Bloques. </w:t>
      </w:r>
    </w:p>
    <w:p w:rsidR="001508A8" w:rsidRPr="00D756BA" w:rsidRDefault="001508A8" w:rsidP="004940DE">
      <w:pPr>
        <w:pStyle w:val="Prrafodelista"/>
        <w:numPr>
          <w:ilvl w:val="0"/>
          <w:numId w:val="35"/>
        </w:numPr>
        <w:spacing w:after="120" w:line="240" w:lineRule="auto"/>
        <w:jc w:val="both"/>
        <w:rPr>
          <w:lang w:val="es-ES_tradnl"/>
        </w:rPr>
      </w:pPr>
      <w:r w:rsidRPr="00D756BA">
        <w:rPr>
          <w:lang w:val="es-ES_tradnl"/>
        </w:rPr>
        <w:t>Cuando inicialmente uno o varios candidatos superen en un bloque el máximo de puntuación indicado, al candidato de mayor puntuación se le asignará la máxima prevista, calculando la puntuación de los restantes candidatos de forma proporcional.</w:t>
      </w:r>
      <w:r w:rsidR="00F4524F" w:rsidRPr="00D756BA">
        <w:rPr>
          <w:lang w:val="es-ES_tradnl"/>
        </w:rPr>
        <w:t xml:space="preserve"> </w:t>
      </w:r>
    </w:p>
    <w:p w:rsidR="004940DE" w:rsidRPr="00A00726" w:rsidRDefault="004940DE" w:rsidP="004940DE">
      <w:pPr>
        <w:pStyle w:val="Prrafodelista"/>
        <w:numPr>
          <w:ilvl w:val="0"/>
          <w:numId w:val="35"/>
        </w:numPr>
        <w:spacing w:after="120" w:line="240" w:lineRule="auto"/>
        <w:jc w:val="both"/>
        <w:rPr>
          <w:lang w:val="es-ES_tradnl"/>
        </w:rPr>
      </w:pPr>
      <w:r w:rsidRPr="00D756BA">
        <w:rPr>
          <w:lang w:val="es-ES_tradnl"/>
        </w:rPr>
        <w:t xml:space="preserve">La puntuación final de los candidatos se obtendrá como la suma de las puntuaciones obtenidas en cada uno de los cinco </w:t>
      </w:r>
      <w:r w:rsidR="0017791C" w:rsidRPr="00D756BA">
        <w:rPr>
          <w:lang w:val="es-ES_tradnl"/>
        </w:rPr>
        <w:t>primeros bloques y, en su caso, la ponderación recogida en el bloque VI</w:t>
      </w:r>
      <w:r w:rsidRPr="00D756BA">
        <w:rPr>
          <w:lang w:val="es-ES_tradnl"/>
        </w:rPr>
        <w:t xml:space="preserve">. </w:t>
      </w:r>
    </w:p>
    <w:p w:rsidR="00F05FEC" w:rsidRDefault="00F05FEC" w:rsidP="0017791C">
      <w:pPr>
        <w:spacing w:after="100" w:line="240" w:lineRule="auto"/>
        <w:jc w:val="both"/>
        <w:rPr>
          <w:b/>
          <w:lang w:val="es-ES_tradnl"/>
        </w:rPr>
      </w:pPr>
    </w:p>
    <w:p w:rsidR="003C5427" w:rsidRPr="004940DE" w:rsidRDefault="003C5427" w:rsidP="0017791C">
      <w:pPr>
        <w:spacing w:after="100" w:line="240" w:lineRule="auto"/>
        <w:jc w:val="both"/>
        <w:rPr>
          <w:b/>
          <w:lang w:val="es-ES_tradnl"/>
        </w:rPr>
      </w:pPr>
      <w:r w:rsidRPr="004940DE">
        <w:rPr>
          <w:b/>
          <w:lang w:val="es-ES_tradnl"/>
        </w:rPr>
        <w:t xml:space="preserve">Criterios </w:t>
      </w:r>
      <w:r>
        <w:rPr>
          <w:b/>
          <w:lang w:val="es-ES_tradnl"/>
        </w:rPr>
        <w:t>Específicos</w:t>
      </w:r>
    </w:p>
    <w:p w:rsidR="003C5427" w:rsidRPr="00E32215" w:rsidRDefault="003C5427" w:rsidP="0017791C">
      <w:pPr>
        <w:spacing w:after="100" w:line="240" w:lineRule="auto"/>
        <w:jc w:val="both"/>
        <w:rPr>
          <w:b/>
          <w:lang w:val="es-ES_tradnl"/>
        </w:rPr>
      </w:pPr>
      <w:r w:rsidRPr="00E32215">
        <w:rPr>
          <w:b/>
          <w:lang w:val="es-ES_tradnl"/>
        </w:rPr>
        <w:t>Bloque I</w:t>
      </w:r>
    </w:p>
    <w:p w:rsidR="003C5427" w:rsidRPr="003253D2" w:rsidRDefault="003C5427" w:rsidP="0017791C">
      <w:pPr>
        <w:pStyle w:val="Prrafodelista"/>
        <w:numPr>
          <w:ilvl w:val="0"/>
          <w:numId w:val="35"/>
        </w:numPr>
        <w:spacing w:after="100" w:line="240" w:lineRule="auto"/>
        <w:jc w:val="both"/>
        <w:rPr>
          <w:lang w:val="es-ES_tradnl"/>
        </w:rPr>
      </w:pPr>
      <w:r w:rsidRPr="003253D2">
        <w:rPr>
          <w:lang w:val="es-ES_tradnl"/>
        </w:rPr>
        <w:t xml:space="preserve">Solo se valorará </w:t>
      </w:r>
      <w:r w:rsidR="003B629C">
        <w:rPr>
          <w:lang w:val="es-ES_tradnl"/>
        </w:rPr>
        <w:t>uno de los apartados, correspondiente a l</w:t>
      </w:r>
      <w:r w:rsidR="00E32215">
        <w:rPr>
          <w:lang w:val="es-ES_tradnl"/>
        </w:rPr>
        <w:t>a m</w:t>
      </w:r>
      <w:r w:rsidRPr="003253D2">
        <w:rPr>
          <w:lang w:val="es-ES_tradnl"/>
        </w:rPr>
        <w:t xml:space="preserve">áxima </w:t>
      </w:r>
      <w:r w:rsidR="00E32215">
        <w:rPr>
          <w:lang w:val="es-ES_tradnl"/>
        </w:rPr>
        <w:t>t</w:t>
      </w:r>
      <w:r w:rsidRPr="003253D2">
        <w:rPr>
          <w:lang w:val="es-ES_tradnl"/>
        </w:rPr>
        <w:t xml:space="preserve">itulación </w:t>
      </w:r>
      <w:r w:rsidR="00E32215">
        <w:rPr>
          <w:lang w:val="es-ES_tradnl"/>
        </w:rPr>
        <w:t>a</w:t>
      </w:r>
      <w:r w:rsidRPr="003253D2">
        <w:rPr>
          <w:lang w:val="es-ES_tradnl"/>
        </w:rPr>
        <w:t>lcanzada.</w:t>
      </w:r>
    </w:p>
    <w:p w:rsidR="003C5427" w:rsidRPr="00E32215" w:rsidRDefault="003C5427" w:rsidP="0017791C">
      <w:pPr>
        <w:spacing w:after="100" w:line="240" w:lineRule="auto"/>
        <w:jc w:val="both"/>
        <w:rPr>
          <w:b/>
          <w:lang w:val="es-ES_tradnl"/>
        </w:rPr>
      </w:pPr>
      <w:r w:rsidRPr="00E32215">
        <w:rPr>
          <w:b/>
          <w:lang w:val="es-ES_tradnl"/>
        </w:rPr>
        <w:t>Bloque II</w:t>
      </w:r>
    </w:p>
    <w:p w:rsidR="00DD7257" w:rsidRPr="00DD7257" w:rsidRDefault="003253D2" w:rsidP="0017791C">
      <w:pPr>
        <w:pStyle w:val="Prrafodelista"/>
        <w:numPr>
          <w:ilvl w:val="0"/>
          <w:numId w:val="35"/>
        </w:numPr>
        <w:spacing w:after="100" w:line="240" w:lineRule="auto"/>
        <w:jc w:val="both"/>
        <w:rPr>
          <w:lang w:val="es-ES_tradnl"/>
        </w:rPr>
      </w:pPr>
      <w:r w:rsidRPr="00DD7257">
        <w:rPr>
          <w:lang w:val="es-ES_tradnl"/>
        </w:rPr>
        <w:t>P</w:t>
      </w:r>
      <w:r w:rsidR="00DD7257" w:rsidRPr="00DD7257">
        <w:rPr>
          <w:lang w:val="es-ES_tradnl"/>
        </w:rPr>
        <w:t xml:space="preserve">odrán valorarse, de forma proporcional, </w:t>
      </w:r>
      <w:r w:rsidRPr="00DD7257">
        <w:rPr>
          <w:lang w:val="es-ES_tradnl"/>
        </w:rPr>
        <w:t xml:space="preserve">periodos </w:t>
      </w:r>
      <w:r w:rsidR="00DD7257" w:rsidRPr="00DD7257">
        <w:rPr>
          <w:lang w:val="es-ES_tradnl"/>
        </w:rPr>
        <w:t xml:space="preserve">de actividad </w:t>
      </w:r>
      <w:r w:rsidRPr="00DD7257">
        <w:rPr>
          <w:lang w:val="es-ES_tradnl"/>
        </w:rPr>
        <w:t xml:space="preserve">inferiores </w:t>
      </w:r>
      <w:r w:rsidR="00DD7257" w:rsidRPr="00DD7257">
        <w:rPr>
          <w:lang w:val="es-ES_tradnl"/>
        </w:rPr>
        <w:t>a los indicados.</w:t>
      </w:r>
    </w:p>
    <w:p w:rsidR="003C5427" w:rsidRDefault="00E32215" w:rsidP="0017791C">
      <w:pPr>
        <w:pStyle w:val="Prrafodelista"/>
        <w:numPr>
          <w:ilvl w:val="0"/>
          <w:numId w:val="35"/>
        </w:numPr>
        <w:spacing w:after="100" w:line="240" w:lineRule="auto"/>
        <w:jc w:val="both"/>
        <w:rPr>
          <w:lang w:val="es-ES_tradnl"/>
        </w:rPr>
      </w:pPr>
      <w:r>
        <w:rPr>
          <w:lang w:val="es-ES_tradnl"/>
        </w:rPr>
        <w:t xml:space="preserve">En el </w:t>
      </w:r>
      <w:r w:rsidR="003253D2" w:rsidRPr="003253D2">
        <w:rPr>
          <w:lang w:val="es-ES_tradnl"/>
        </w:rPr>
        <w:t>apartado 2.1 s</w:t>
      </w:r>
      <w:r>
        <w:rPr>
          <w:lang w:val="es-ES_tradnl"/>
        </w:rPr>
        <w:t>o</w:t>
      </w:r>
      <w:r w:rsidR="003253D2" w:rsidRPr="003253D2">
        <w:rPr>
          <w:lang w:val="es-ES_tradnl"/>
        </w:rPr>
        <w:t>lo se valorará la docencia reglada en títulos oficiales universitarios (Diplomatura, Licenciatura, Grado, Posgrado Oficial o Doctorado).</w:t>
      </w:r>
    </w:p>
    <w:p w:rsidR="003253D2" w:rsidRDefault="003253D2" w:rsidP="0017791C">
      <w:pPr>
        <w:pStyle w:val="Prrafodelista"/>
        <w:numPr>
          <w:ilvl w:val="0"/>
          <w:numId w:val="35"/>
        </w:numPr>
        <w:spacing w:after="100" w:line="240" w:lineRule="auto"/>
        <w:jc w:val="both"/>
        <w:rPr>
          <w:lang w:val="es-ES_tradnl"/>
        </w:rPr>
      </w:pPr>
      <w:r>
        <w:rPr>
          <w:lang w:val="es-ES_tradnl"/>
        </w:rPr>
        <w:t>E</w:t>
      </w:r>
      <w:r w:rsidR="00E32215">
        <w:rPr>
          <w:lang w:val="es-ES_tradnl"/>
        </w:rPr>
        <w:t xml:space="preserve">n el caso del </w:t>
      </w:r>
      <w:r w:rsidRPr="006A016C">
        <w:rPr>
          <w:lang w:val="es-ES_tradnl"/>
        </w:rPr>
        <w:t>apartado 2.1., la docencia de duración inferior a un curso académico podrá valorarse en función de los créditos impartidos, contabilizando 1</w:t>
      </w:r>
      <w:r w:rsidR="00122C55">
        <w:rPr>
          <w:lang w:val="es-ES_tradnl"/>
        </w:rPr>
        <w:t>2</w:t>
      </w:r>
      <w:r w:rsidRPr="006A016C">
        <w:rPr>
          <w:lang w:val="es-ES_tradnl"/>
        </w:rPr>
        <w:t xml:space="preserve"> puntos por cada 24 créditos. En nin</w:t>
      </w:r>
      <w:r w:rsidR="00122C55">
        <w:rPr>
          <w:lang w:val="es-ES_tradnl"/>
        </w:rPr>
        <w:t>gún caso podrán superarse los 12</w:t>
      </w:r>
      <w:r w:rsidRPr="006A016C">
        <w:rPr>
          <w:lang w:val="es-ES_tradnl"/>
        </w:rPr>
        <w:t xml:space="preserve"> puntos por períodos inferiores a un curso</w:t>
      </w:r>
      <w:r>
        <w:rPr>
          <w:lang w:val="es-ES_tradnl"/>
        </w:rPr>
        <w:t xml:space="preserve"> académico completo</w:t>
      </w:r>
      <w:r w:rsidRPr="006A016C">
        <w:rPr>
          <w:lang w:val="es-ES_tradnl"/>
        </w:rPr>
        <w:t>.</w:t>
      </w:r>
    </w:p>
    <w:p w:rsidR="00141AC8" w:rsidRPr="00E32215" w:rsidRDefault="00141AC8" w:rsidP="0017791C">
      <w:pPr>
        <w:spacing w:after="100" w:line="240" w:lineRule="auto"/>
        <w:jc w:val="both"/>
        <w:rPr>
          <w:b/>
          <w:lang w:val="es-ES_tradnl"/>
        </w:rPr>
      </w:pPr>
      <w:r w:rsidRPr="00E32215">
        <w:rPr>
          <w:b/>
          <w:lang w:val="es-ES_tradnl"/>
        </w:rPr>
        <w:t>Bloque III</w:t>
      </w:r>
    </w:p>
    <w:p w:rsidR="00141AC8" w:rsidRDefault="00A632AC" w:rsidP="0017791C">
      <w:pPr>
        <w:pStyle w:val="Prrafodelista"/>
        <w:numPr>
          <w:ilvl w:val="0"/>
          <w:numId w:val="35"/>
        </w:numPr>
        <w:spacing w:after="100" w:line="240" w:lineRule="auto"/>
        <w:jc w:val="both"/>
        <w:rPr>
          <w:lang w:val="es-ES_tradnl"/>
        </w:rPr>
      </w:pPr>
      <w:r w:rsidRPr="00141AC8">
        <w:rPr>
          <w:lang w:val="es-ES_tradnl"/>
        </w:rPr>
        <w:t>En los apartados 3.1., 3.2.</w:t>
      </w:r>
      <w:r w:rsidR="00122C55">
        <w:rPr>
          <w:lang w:val="es-ES_tradnl"/>
        </w:rPr>
        <w:t xml:space="preserve"> y</w:t>
      </w:r>
      <w:r w:rsidR="00E32215">
        <w:rPr>
          <w:lang w:val="es-ES_tradnl"/>
        </w:rPr>
        <w:t xml:space="preserve"> </w:t>
      </w:r>
      <w:r w:rsidR="001508A8">
        <w:rPr>
          <w:lang w:val="es-ES_tradnl"/>
        </w:rPr>
        <w:t>3.3</w:t>
      </w:r>
      <w:r w:rsidRPr="00141AC8">
        <w:rPr>
          <w:lang w:val="es-ES_tradnl"/>
        </w:rPr>
        <w:t>, la Comisión de Valoración del Departamento podrá asignar una puntuación a cada mérito, sin sobrepasar el máximo indicado y teniendo en cuenta aspectos objetivos tales como editorial, índices de impacto, número y orden de autores, etc. En todo caso, dichos aspectos serán incluidos en el acta de la Comisión del Departamento que realice la baremación de las solicitudes para su conocimiento público.</w:t>
      </w:r>
    </w:p>
    <w:p w:rsidR="00141AC8" w:rsidRPr="00E32215" w:rsidRDefault="00141AC8" w:rsidP="0017791C">
      <w:pPr>
        <w:spacing w:after="100" w:line="240" w:lineRule="auto"/>
        <w:jc w:val="both"/>
        <w:rPr>
          <w:b/>
          <w:lang w:val="es-ES_tradnl"/>
        </w:rPr>
      </w:pPr>
      <w:r w:rsidRPr="00E32215">
        <w:rPr>
          <w:b/>
          <w:lang w:val="es-ES_tradnl"/>
        </w:rPr>
        <w:t>Bloque IV</w:t>
      </w:r>
    </w:p>
    <w:p w:rsidR="00141AC8" w:rsidRPr="00B871CD" w:rsidRDefault="00141AC8" w:rsidP="0017791C">
      <w:pPr>
        <w:pStyle w:val="Prrafodelista"/>
        <w:numPr>
          <w:ilvl w:val="0"/>
          <w:numId w:val="35"/>
        </w:numPr>
        <w:spacing w:after="100" w:line="240" w:lineRule="auto"/>
        <w:jc w:val="both"/>
        <w:rPr>
          <w:lang w:val="es-ES_tradnl"/>
        </w:rPr>
      </w:pPr>
      <w:r w:rsidRPr="00141AC8">
        <w:rPr>
          <w:lang w:val="es-ES_tradnl"/>
        </w:rPr>
        <w:t xml:space="preserve">En </w:t>
      </w:r>
      <w:r w:rsidR="00122C55">
        <w:rPr>
          <w:lang w:val="es-ES_tradnl"/>
        </w:rPr>
        <w:t>los</w:t>
      </w:r>
      <w:r w:rsidRPr="00141AC8">
        <w:rPr>
          <w:lang w:val="es-ES_tradnl"/>
        </w:rPr>
        <w:t xml:space="preserve"> apartado</w:t>
      </w:r>
      <w:r w:rsidR="00122C55">
        <w:rPr>
          <w:lang w:val="es-ES_tradnl"/>
        </w:rPr>
        <w:t>s</w:t>
      </w:r>
      <w:r w:rsidR="00E32215">
        <w:rPr>
          <w:lang w:val="es-ES_tradnl"/>
        </w:rPr>
        <w:t xml:space="preserve"> </w:t>
      </w:r>
      <w:r>
        <w:rPr>
          <w:lang w:val="es-ES_tradnl"/>
        </w:rPr>
        <w:t>4.1</w:t>
      </w:r>
      <w:r w:rsidR="00122C55">
        <w:rPr>
          <w:lang w:val="es-ES_tradnl"/>
        </w:rPr>
        <w:t xml:space="preserve"> y 4.2</w:t>
      </w:r>
      <w:r w:rsidRPr="00B871CD">
        <w:rPr>
          <w:lang w:val="es-ES_tradnl"/>
        </w:rPr>
        <w:t>, cuya puntuación depende de la duración de la actividad, podrán asignarse puntuaciones parciales en función de la duración acreditada.</w:t>
      </w:r>
    </w:p>
    <w:p w:rsidR="00122C55" w:rsidRPr="00B871CD" w:rsidRDefault="00122C55" w:rsidP="0017791C">
      <w:pPr>
        <w:pStyle w:val="Prrafodelista"/>
        <w:numPr>
          <w:ilvl w:val="0"/>
          <w:numId w:val="35"/>
        </w:numPr>
        <w:spacing w:after="100" w:line="240" w:lineRule="auto"/>
        <w:jc w:val="both"/>
        <w:rPr>
          <w:lang w:val="es-ES_tradnl"/>
        </w:rPr>
      </w:pPr>
      <w:r w:rsidRPr="00B871CD">
        <w:rPr>
          <w:lang w:val="es-ES_tradnl"/>
        </w:rPr>
        <w:t>En el apartado 4.2 se valorarán exclusivamente aquellas becas</w:t>
      </w:r>
      <w:r w:rsidR="00E32215">
        <w:rPr>
          <w:lang w:val="es-ES_tradnl"/>
        </w:rPr>
        <w:t xml:space="preserve"> o </w:t>
      </w:r>
      <w:r w:rsidRPr="00B871CD">
        <w:rPr>
          <w:lang w:val="es-ES_tradnl"/>
        </w:rPr>
        <w:t xml:space="preserve">contratos correspondientes a convocatorias FPI o FPU, o que hayan sido oficialmente homologadas a las mismas.   </w:t>
      </w:r>
    </w:p>
    <w:p w:rsidR="00141AC8" w:rsidRPr="00E32215" w:rsidRDefault="00141AC8" w:rsidP="0017791C">
      <w:pPr>
        <w:spacing w:after="100" w:line="240" w:lineRule="auto"/>
        <w:jc w:val="both"/>
        <w:rPr>
          <w:b/>
          <w:lang w:val="es-ES_tradnl"/>
        </w:rPr>
      </w:pPr>
      <w:r w:rsidRPr="00E32215">
        <w:rPr>
          <w:b/>
          <w:lang w:val="es-ES_tradnl"/>
        </w:rPr>
        <w:t>Bloque V</w:t>
      </w:r>
    </w:p>
    <w:p w:rsidR="00141AC8" w:rsidRDefault="00141AC8" w:rsidP="0017791C">
      <w:pPr>
        <w:pStyle w:val="Prrafodelista"/>
        <w:numPr>
          <w:ilvl w:val="0"/>
          <w:numId w:val="35"/>
        </w:numPr>
        <w:spacing w:after="100" w:line="240" w:lineRule="auto"/>
        <w:contextualSpacing w:val="0"/>
        <w:jc w:val="both"/>
        <w:rPr>
          <w:lang w:val="es-ES_tradnl"/>
        </w:rPr>
      </w:pPr>
      <w:r w:rsidRPr="00B871CD">
        <w:rPr>
          <w:lang w:val="es-ES_tradnl"/>
        </w:rPr>
        <w:t>El Depar</w:t>
      </w:r>
      <w:r w:rsidR="00E858BB" w:rsidRPr="00B871CD">
        <w:rPr>
          <w:lang w:val="es-ES_tradnl"/>
        </w:rPr>
        <w:t xml:space="preserve">tamento </w:t>
      </w:r>
      <w:r w:rsidR="00F4524F" w:rsidRPr="00B871CD">
        <w:rPr>
          <w:lang w:val="es-ES_tradnl"/>
        </w:rPr>
        <w:t xml:space="preserve">podrá </w:t>
      </w:r>
      <w:r w:rsidR="00E858BB" w:rsidRPr="00B871CD">
        <w:rPr>
          <w:lang w:val="es-ES_tradnl"/>
        </w:rPr>
        <w:t xml:space="preserve">otorgar un máximo de </w:t>
      </w:r>
      <w:r w:rsidR="00F4524F" w:rsidRPr="00B871CD">
        <w:rPr>
          <w:lang w:val="es-ES_tradnl"/>
        </w:rPr>
        <w:t>10</w:t>
      </w:r>
      <w:r w:rsidRPr="00B871CD">
        <w:rPr>
          <w:lang w:val="es-ES_tradnl"/>
        </w:rPr>
        <w:t xml:space="preserve"> puntos</w:t>
      </w:r>
      <w:r w:rsidR="00F4524F" w:rsidRPr="00B871CD">
        <w:rPr>
          <w:lang w:val="es-ES_tradnl"/>
        </w:rPr>
        <w:t xml:space="preserve"> adicionales</w:t>
      </w:r>
      <w:r w:rsidRPr="00B871CD">
        <w:rPr>
          <w:lang w:val="es-ES_tradnl"/>
        </w:rPr>
        <w:t xml:space="preserve"> a los candidatos bas</w:t>
      </w:r>
      <w:r w:rsidR="00E32215">
        <w:rPr>
          <w:lang w:val="es-ES_tradnl"/>
        </w:rPr>
        <w:t xml:space="preserve">ándose en </w:t>
      </w:r>
      <w:r w:rsidR="00E858BB" w:rsidRPr="00B871CD">
        <w:rPr>
          <w:lang w:val="es-ES_tradnl"/>
        </w:rPr>
        <w:t xml:space="preserve">méritos </w:t>
      </w:r>
      <w:r w:rsidR="00E32215">
        <w:rPr>
          <w:lang w:val="es-ES_tradnl"/>
        </w:rPr>
        <w:t xml:space="preserve">de los mismos, </w:t>
      </w:r>
      <w:r w:rsidR="00122C55" w:rsidRPr="00B871CD">
        <w:rPr>
          <w:lang w:val="es-ES_tradnl"/>
        </w:rPr>
        <w:t>correspondientes a formación, actividad docente o investigadora o a otros</w:t>
      </w:r>
      <w:r w:rsidR="00E32215">
        <w:rPr>
          <w:lang w:val="es-ES_tradnl"/>
        </w:rPr>
        <w:t xml:space="preserve"> </w:t>
      </w:r>
      <w:r w:rsidR="00E57C2C" w:rsidRPr="00B871CD">
        <w:rPr>
          <w:lang w:val="es-ES_tradnl"/>
        </w:rPr>
        <w:t xml:space="preserve">criterios que establezca, los cuales deberán ser aprobados en Consejo de Departamento, </w:t>
      </w:r>
      <w:r w:rsidRPr="00B871CD">
        <w:rPr>
          <w:lang w:val="es-ES_tradnl"/>
        </w:rPr>
        <w:t>con carácter previo a la valoración de los candidatos, no pudiéndose puntuar los méritos ya valorados en alguno de los cuatro bloques anteriores.</w:t>
      </w:r>
    </w:p>
    <w:p w:rsidR="00FF51FE" w:rsidRPr="00E32215" w:rsidRDefault="00FF51FE" w:rsidP="0017791C">
      <w:pPr>
        <w:pStyle w:val="Prrafodelista"/>
        <w:spacing w:after="100" w:line="240" w:lineRule="auto"/>
        <w:ind w:left="0"/>
        <w:contextualSpacing w:val="0"/>
        <w:jc w:val="both"/>
        <w:rPr>
          <w:b/>
          <w:lang w:val="es-ES_tradnl"/>
        </w:rPr>
      </w:pPr>
      <w:r w:rsidRPr="00E32215">
        <w:rPr>
          <w:b/>
          <w:lang w:val="es-ES_tradnl"/>
        </w:rPr>
        <w:t>Bloque V</w:t>
      </w:r>
      <w:r w:rsidR="00E60662" w:rsidRPr="00E32215">
        <w:rPr>
          <w:b/>
          <w:lang w:val="es-ES_tradnl"/>
        </w:rPr>
        <w:t>I</w:t>
      </w:r>
    </w:p>
    <w:p w:rsidR="00FF51FE" w:rsidRPr="00B871CD" w:rsidRDefault="00E32215" w:rsidP="0017791C">
      <w:pPr>
        <w:pStyle w:val="Prrafodelista"/>
        <w:numPr>
          <w:ilvl w:val="0"/>
          <w:numId w:val="35"/>
        </w:numPr>
        <w:spacing w:after="100" w:line="240" w:lineRule="auto"/>
        <w:contextualSpacing w:val="0"/>
        <w:jc w:val="both"/>
        <w:rPr>
          <w:lang w:val="es-ES_tradnl"/>
        </w:rPr>
      </w:pPr>
      <w:r>
        <w:rPr>
          <w:lang w:val="es-ES_tradnl"/>
        </w:rPr>
        <w:t>So</w:t>
      </w:r>
      <w:r w:rsidR="00FF51FE" w:rsidRPr="00B871CD">
        <w:rPr>
          <w:lang w:val="es-ES_tradnl"/>
        </w:rPr>
        <w:t>lo se considerará la acreditación más alta</w:t>
      </w:r>
      <w:r w:rsidR="00FF51FE">
        <w:rPr>
          <w:lang w:val="es-ES_tradnl"/>
        </w:rPr>
        <w:t xml:space="preserve"> (mérito preferente)</w:t>
      </w:r>
      <w:r w:rsidR="00FF51FE" w:rsidRPr="00B871CD">
        <w:rPr>
          <w:lang w:val="es-ES_tradnl"/>
        </w:rPr>
        <w:t xml:space="preserve">, y exclusivamente en el caso de haber sido obtenida en una Rama de Conocimiento que incluya </w:t>
      </w:r>
      <w:r>
        <w:rPr>
          <w:lang w:val="es-ES_tradnl"/>
        </w:rPr>
        <w:t>e</w:t>
      </w:r>
      <w:r w:rsidR="00FF51FE" w:rsidRPr="00B871CD">
        <w:rPr>
          <w:lang w:val="es-ES_tradnl"/>
        </w:rPr>
        <w:t xml:space="preserve">l Área de Conocimiento para la que se convoca la Bolsa. En este caso, las puntuaciones inicialmente obtenidas por los candidatos en los Bloques II, III y IV, serán multiplicadas por </w:t>
      </w:r>
      <w:r w:rsidR="00FF51FE">
        <w:rPr>
          <w:lang w:val="es-ES_tradnl"/>
        </w:rPr>
        <w:t>el</w:t>
      </w:r>
      <w:r>
        <w:rPr>
          <w:lang w:val="es-ES_tradnl"/>
        </w:rPr>
        <w:t xml:space="preserve"> factor</w:t>
      </w:r>
      <w:r w:rsidR="00FF51FE" w:rsidRPr="00B871CD">
        <w:rPr>
          <w:lang w:val="es-ES_tradnl"/>
        </w:rPr>
        <w:t xml:space="preserve"> de ponderación</w:t>
      </w:r>
      <w:r w:rsidR="00FF51FE">
        <w:rPr>
          <w:lang w:val="es-ES_tradnl"/>
        </w:rPr>
        <w:t xml:space="preserve"> establecido.</w:t>
      </w:r>
    </w:p>
    <w:p w:rsidR="00EF0F56" w:rsidRPr="006A016C" w:rsidRDefault="00141AC8" w:rsidP="004D7F29">
      <w:pPr>
        <w:jc w:val="both"/>
        <w:rPr>
          <w:rFonts w:cs="Verdana"/>
          <w:b/>
          <w:bCs/>
          <w:color w:val="4F81BD" w:themeColor="accent1"/>
          <w:sz w:val="24"/>
          <w:szCs w:val="24"/>
        </w:rPr>
      </w:pPr>
      <w:r>
        <w:rPr>
          <w:b/>
          <w:color w:val="002060"/>
        </w:rPr>
        <w:br w:type="page"/>
      </w:r>
      <w:r w:rsidR="00EF0F56" w:rsidRPr="006A016C">
        <w:rPr>
          <w:rFonts w:cs="Verdana"/>
          <w:b/>
          <w:color w:val="4F81BD" w:themeColor="accent1"/>
          <w:sz w:val="24"/>
          <w:szCs w:val="24"/>
        </w:rPr>
        <w:lastRenderedPageBreak/>
        <w:t>ANEXO I</w:t>
      </w:r>
      <w:r w:rsidR="006A7B60">
        <w:rPr>
          <w:rFonts w:cs="Verdana"/>
          <w:b/>
          <w:color w:val="4F81BD" w:themeColor="accent1"/>
          <w:sz w:val="24"/>
          <w:szCs w:val="24"/>
        </w:rPr>
        <w:t>II</w:t>
      </w:r>
      <w:r w:rsidR="00EF0F56" w:rsidRPr="006A016C">
        <w:rPr>
          <w:rFonts w:cs="Verdana"/>
          <w:b/>
          <w:color w:val="4F81BD" w:themeColor="accent1"/>
          <w:sz w:val="24"/>
          <w:szCs w:val="24"/>
        </w:rPr>
        <w:t xml:space="preserve">. </w:t>
      </w:r>
      <w:r w:rsidR="00E32215">
        <w:rPr>
          <w:rFonts w:cs="Verdana"/>
          <w:b/>
          <w:color w:val="4F81BD" w:themeColor="accent1"/>
          <w:sz w:val="24"/>
          <w:szCs w:val="24"/>
        </w:rPr>
        <w:t>DOCUMENTOS QUE SE DEBEN</w:t>
      </w:r>
      <w:r w:rsidR="00EF0F56">
        <w:rPr>
          <w:rFonts w:cs="Verdana"/>
          <w:b/>
          <w:color w:val="4F81BD" w:themeColor="accent1"/>
          <w:sz w:val="24"/>
          <w:szCs w:val="24"/>
        </w:rPr>
        <w:t xml:space="preserve"> ADJUNTAR POR LOS CANDIDATOS PARA LA VALORACIÓN DE LOS MÉRITOS CORRESPONDIENTES A LAS SOLICITUDES DE INCLUSIÓN EN LAS BOLSAS DE SUSTITUCIÓN</w:t>
      </w:r>
    </w:p>
    <w:tbl>
      <w:tblPr>
        <w:tblStyle w:val="Cuadrculamedia3-nfasis1"/>
        <w:tblW w:w="9639" w:type="dxa"/>
        <w:tblLayout w:type="fixed"/>
        <w:tblLook w:val="04A0"/>
      </w:tblPr>
      <w:tblGrid>
        <w:gridCol w:w="673"/>
        <w:gridCol w:w="4042"/>
        <w:gridCol w:w="4924"/>
      </w:tblGrid>
      <w:tr w:rsidR="00EF0F56" w:rsidRPr="0094075C" w:rsidTr="007E7E9C">
        <w:trPr>
          <w:cnfStyle w:val="100000000000"/>
          <w:cantSplit/>
          <w:trHeight w:val="340"/>
        </w:trPr>
        <w:tc>
          <w:tcPr>
            <w:cnfStyle w:val="001000000000"/>
            <w:tcW w:w="4715" w:type="dxa"/>
            <w:gridSpan w:val="2"/>
            <w:vAlign w:val="center"/>
          </w:tcPr>
          <w:p w:rsidR="00EF0F56" w:rsidRPr="0094075C" w:rsidRDefault="00EF0F56" w:rsidP="00EF0F56">
            <w:pPr>
              <w:jc w:val="center"/>
              <w:rPr>
                <w:sz w:val="24"/>
                <w:szCs w:val="24"/>
                <w:lang w:val="es-ES_tradnl"/>
              </w:rPr>
            </w:pPr>
            <w:r>
              <w:rPr>
                <w:sz w:val="24"/>
                <w:szCs w:val="24"/>
                <w:lang w:val="es-ES_tradnl"/>
              </w:rPr>
              <w:t xml:space="preserve">BLOQUE </w:t>
            </w:r>
            <w:r w:rsidRPr="0094075C">
              <w:rPr>
                <w:sz w:val="24"/>
                <w:szCs w:val="24"/>
                <w:lang w:val="es-ES_tradnl"/>
              </w:rPr>
              <w:t>I. FORMACIÓN ACADÉMICA</w:t>
            </w:r>
          </w:p>
        </w:tc>
        <w:tc>
          <w:tcPr>
            <w:tcW w:w="4924" w:type="dxa"/>
            <w:vAlign w:val="center"/>
          </w:tcPr>
          <w:p w:rsidR="00EF0F56" w:rsidRPr="0094075C" w:rsidRDefault="00EF0F56" w:rsidP="00E32215">
            <w:pPr>
              <w:jc w:val="center"/>
              <w:cnfStyle w:val="100000000000"/>
              <w:rPr>
                <w:sz w:val="24"/>
                <w:szCs w:val="24"/>
                <w:lang w:val="es-ES_tradnl"/>
              </w:rPr>
            </w:pPr>
            <w:r>
              <w:rPr>
                <w:sz w:val="24"/>
                <w:szCs w:val="24"/>
                <w:lang w:val="es-ES_tradnl"/>
              </w:rPr>
              <w:t>DOCUMENTO</w:t>
            </w:r>
            <w:r w:rsidR="00E04368">
              <w:rPr>
                <w:sz w:val="24"/>
                <w:szCs w:val="24"/>
                <w:lang w:val="es-ES_tradnl"/>
              </w:rPr>
              <w:t>S</w:t>
            </w:r>
            <w:r>
              <w:rPr>
                <w:sz w:val="24"/>
                <w:szCs w:val="24"/>
                <w:lang w:val="es-ES_tradnl"/>
              </w:rPr>
              <w:t xml:space="preserve"> </w:t>
            </w:r>
            <w:r w:rsidR="00E32215">
              <w:rPr>
                <w:sz w:val="24"/>
                <w:szCs w:val="24"/>
                <w:lang w:val="es-ES_tradnl"/>
              </w:rPr>
              <w:t xml:space="preserve">QUE SE DEBEN </w:t>
            </w:r>
            <w:r>
              <w:rPr>
                <w:sz w:val="24"/>
                <w:szCs w:val="24"/>
                <w:lang w:val="es-ES_tradnl"/>
              </w:rPr>
              <w:t>ADJUNTAR</w:t>
            </w:r>
          </w:p>
        </w:tc>
      </w:tr>
      <w:tr w:rsidR="00EF0F56" w:rsidRPr="0094075C" w:rsidTr="007E7E9C">
        <w:trPr>
          <w:cnfStyle w:val="000000100000"/>
          <w:cantSplit/>
          <w:trHeight w:val="337"/>
        </w:trPr>
        <w:tc>
          <w:tcPr>
            <w:cnfStyle w:val="001000000000"/>
            <w:tcW w:w="9639" w:type="dxa"/>
            <w:gridSpan w:val="3"/>
            <w:vAlign w:val="center"/>
          </w:tcPr>
          <w:p w:rsidR="00EF0F56" w:rsidRPr="0094075C" w:rsidRDefault="00EF0F56" w:rsidP="00EF0F56">
            <w:pPr>
              <w:jc w:val="center"/>
              <w:rPr>
                <w:sz w:val="24"/>
                <w:szCs w:val="24"/>
                <w:lang w:val="es-ES_tradnl"/>
              </w:rPr>
            </w:pPr>
            <w:r w:rsidRPr="0094075C">
              <w:rPr>
                <w:sz w:val="24"/>
                <w:szCs w:val="24"/>
                <w:lang w:val="es-ES_tradnl"/>
              </w:rPr>
              <w:t>MÁXIMA TITULACIÓN ALCANZADA</w:t>
            </w:r>
          </w:p>
        </w:tc>
      </w:tr>
      <w:tr w:rsidR="00EF0F56" w:rsidRPr="0094075C" w:rsidTr="007E7E9C">
        <w:trPr>
          <w:cantSplit/>
          <w:trHeight w:val="340"/>
        </w:trPr>
        <w:tc>
          <w:tcPr>
            <w:cnfStyle w:val="001000000000"/>
            <w:tcW w:w="673" w:type="dxa"/>
            <w:vAlign w:val="center"/>
          </w:tcPr>
          <w:p w:rsidR="00EF0F56" w:rsidRPr="0094075C" w:rsidRDefault="00EF0F56" w:rsidP="00EF0F56">
            <w:pPr>
              <w:jc w:val="center"/>
              <w:rPr>
                <w:sz w:val="24"/>
                <w:szCs w:val="24"/>
                <w:lang w:val="es-ES_tradnl"/>
              </w:rPr>
            </w:pPr>
            <w:r w:rsidRPr="0094075C">
              <w:rPr>
                <w:sz w:val="24"/>
                <w:szCs w:val="24"/>
                <w:lang w:val="es-ES_tradnl"/>
              </w:rPr>
              <w:t>1.1</w:t>
            </w:r>
          </w:p>
        </w:tc>
        <w:tc>
          <w:tcPr>
            <w:tcW w:w="4042" w:type="dxa"/>
            <w:vAlign w:val="center"/>
          </w:tcPr>
          <w:p w:rsidR="00EF0F56" w:rsidRPr="0094075C" w:rsidRDefault="00EF0F56" w:rsidP="00EF0F56">
            <w:pPr>
              <w:cnfStyle w:val="000000000000"/>
              <w:rPr>
                <w:b/>
                <w:strike/>
                <w:color w:val="FF0000"/>
                <w:sz w:val="24"/>
                <w:szCs w:val="24"/>
                <w:lang w:val="es-ES_tradnl"/>
              </w:rPr>
            </w:pPr>
            <w:r w:rsidRPr="0094075C">
              <w:rPr>
                <w:sz w:val="24"/>
                <w:szCs w:val="24"/>
                <w:lang w:val="es-ES_tradnl"/>
              </w:rPr>
              <w:t>Doctorado</w:t>
            </w:r>
          </w:p>
        </w:tc>
        <w:tc>
          <w:tcPr>
            <w:tcW w:w="4924" w:type="dxa"/>
            <w:vMerge w:val="restart"/>
            <w:vAlign w:val="center"/>
          </w:tcPr>
          <w:p w:rsidR="00EF0F56" w:rsidRPr="00012E5F" w:rsidRDefault="00012E5F" w:rsidP="00012E5F">
            <w:pPr>
              <w:jc w:val="both"/>
              <w:cnfStyle w:val="000000000000"/>
              <w:rPr>
                <w:lang w:val="es-ES_tradnl"/>
              </w:rPr>
            </w:pPr>
            <w:r w:rsidRPr="00012E5F">
              <w:rPr>
                <w:b/>
                <w:lang w:val="es-ES_tradnl"/>
              </w:rPr>
              <w:t xml:space="preserve">Copia del título </w:t>
            </w:r>
            <w:r w:rsidR="00EF0F56" w:rsidRPr="00012E5F">
              <w:rPr>
                <w:b/>
                <w:lang w:val="es-ES_tradnl"/>
              </w:rPr>
              <w:t>o resguardo oficial</w:t>
            </w:r>
            <w:r w:rsidRPr="00012E5F">
              <w:rPr>
                <w:b/>
                <w:lang w:val="es-ES_tradnl"/>
              </w:rPr>
              <w:t xml:space="preserve"> de haberlo solicitado</w:t>
            </w:r>
            <w:r w:rsidRPr="00012E5F">
              <w:rPr>
                <w:lang w:val="es-ES_tradnl"/>
              </w:rPr>
              <w:t>.</w:t>
            </w:r>
          </w:p>
          <w:p w:rsidR="00012E5F" w:rsidRPr="0094075C" w:rsidRDefault="00012E5F" w:rsidP="00E32215">
            <w:pPr>
              <w:jc w:val="both"/>
              <w:cnfStyle w:val="000000000000"/>
              <w:rPr>
                <w:sz w:val="24"/>
                <w:szCs w:val="24"/>
                <w:lang w:val="es-ES_tradnl"/>
              </w:rPr>
            </w:pPr>
            <w:r w:rsidRPr="00012E5F">
              <w:rPr>
                <w:lang w:val="es-ES_tradnl"/>
              </w:rPr>
              <w:t>(</w:t>
            </w:r>
            <w:r w:rsidRPr="00012E5F">
              <w:rPr>
                <w:i/>
                <w:lang w:val="es-ES_tradnl"/>
              </w:rPr>
              <w:t>Dentro de esta sección s</w:t>
            </w:r>
            <w:r w:rsidR="00E32215">
              <w:rPr>
                <w:i/>
                <w:lang w:val="es-ES_tradnl"/>
              </w:rPr>
              <w:t>o</w:t>
            </w:r>
            <w:r w:rsidRPr="00012E5F">
              <w:rPr>
                <w:i/>
                <w:lang w:val="es-ES_tradnl"/>
              </w:rPr>
              <w:t xml:space="preserve">lo se </w:t>
            </w:r>
            <w:r w:rsidR="00B63345">
              <w:rPr>
                <w:i/>
                <w:lang w:val="es-ES_tradnl"/>
              </w:rPr>
              <w:t xml:space="preserve">podrá incluir una </w:t>
            </w:r>
            <w:r w:rsidRPr="00012E5F">
              <w:rPr>
                <w:i/>
                <w:lang w:val="es-ES_tradnl"/>
              </w:rPr>
              <w:t>titulación</w:t>
            </w:r>
            <w:r w:rsidR="00B63345">
              <w:rPr>
                <w:i/>
                <w:lang w:val="es-ES_tradnl"/>
              </w:rPr>
              <w:t>,</w:t>
            </w:r>
            <w:r w:rsidRPr="00012E5F">
              <w:rPr>
                <w:i/>
                <w:lang w:val="es-ES_tradnl"/>
              </w:rPr>
              <w:t xml:space="preserve"> por lo que en caso de poseer más de un título no será necesaria su inclusión</w:t>
            </w:r>
            <w:r w:rsidRPr="00012E5F">
              <w:rPr>
                <w:lang w:val="es-ES_tradnl"/>
              </w:rPr>
              <w:t>)</w:t>
            </w:r>
          </w:p>
        </w:tc>
      </w:tr>
      <w:tr w:rsidR="00EF0F56" w:rsidRPr="0094075C" w:rsidTr="007E7E9C">
        <w:trPr>
          <w:cnfStyle w:val="000000100000"/>
          <w:cantSplit/>
          <w:trHeight w:val="340"/>
        </w:trPr>
        <w:tc>
          <w:tcPr>
            <w:cnfStyle w:val="001000000000"/>
            <w:tcW w:w="673" w:type="dxa"/>
            <w:vAlign w:val="center"/>
          </w:tcPr>
          <w:p w:rsidR="00EF0F56" w:rsidRPr="0094075C" w:rsidRDefault="00EF0F56" w:rsidP="00EF0F56">
            <w:pPr>
              <w:jc w:val="center"/>
              <w:rPr>
                <w:sz w:val="24"/>
                <w:szCs w:val="24"/>
                <w:lang w:val="es-ES_tradnl"/>
              </w:rPr>
            </w:pPr>
            <w:r w:rsidRPr="0094075C">
              <w:rPr>
                <w:sz w:val="24"/>
                <w:szCs w:val="24"/>
                <w:lang w:val="es-ES_tradnl"/>
              </w:rPr>
              <w:t>1.2</w:t>
            </w:r>
          </w:p>
        </w:tc>
        <w:tc>
          <w:tcPr>
            <w:tcW w:w="4042" w:type="dxa"/>
            <w:vAlign w:val="center"/>
          </w:tcPr>
          <w:p w:rsidR="00EF0F56" w:rsidRPr="0094075C" w:rsidRDefault="00EF0F56" w:rsidP="00EF0F56">
            <w:pPr>
              <w:cnfStyle w:val="000000100000"/>
              <w:rPr>
                <w:sz w:val="24"/>
                <w:szCs w:val="24"/>
                <w:lang w:val="es-ES_tradnl"/>
              </w:rPr>
            </w:pPr>
            <w:r w:rsidRPr="0094075C">
              <w:rPr>
                <w:sz w:val="24"/>
                <w:szCs w:val="24"/>
                <w:lang w:val="es-ES_tradnl"/>
              </w:rPr>
              <w:t>Máster Oficial</w:t>
            </w:r>
          </w:p>
        </w:tc>
        <w:tc>
          <w:tcPr>
            <w:tcW w:w="4924" w:type="dxa"/>
            <w:vMerge/>
            <w:vAlign w:val="center"/>
          </w:tcPr>
          <w:p w:rsidR="00EF0F56" w:rsidRPr="0094075C" w:rsidRDefault="00EF0F56" w:rsidP="00EF0F56">
            <w:pPr>
              <w:jc w:val="center"/>
              <w:cnfStyle w:val="000000100000"/>
              <w:rPr>
                <w:sz w:val="24"/>
                <w:szCs w:val="24"/>
                <w:lang w:val="es-ES_tradnl"/>
              </w:rPr>
            </w:pPr>
          </w:p>
        </w:tc>
      </w:tr>
      <w:tr w:rsidR="00EF0F56" w:rsidRPr="0094075C" w:rsidTr="007E7E9C">
        <w:trPr>
          <w:cantSplit/>
          <w:trHeight w:val="340"/>
        </w:trPr>
        <w:tc>
          <w:tcPr>
            <w:cnfStyle w:val="001000000000"/>
            <w:tcW w:w="673" w:type="dxa"/>
            <w:vAlign w:val="center"/>
          </w:tcPr>
          <w:p w:rsidR="00EF0F56" w:rsidRPr="0094075C" w:rsidRDefault="00EF0F56" w:rsidP="00EF0F56">
            <w:pPr>
              <w:jc w:val="center"/>
              <w:rPr>
                <w:sz w:val="24"/>
                <w:szCs w:val="24"/>
                <w:lang w:val="es-ES_tradnl"/>
              </w:rPr>
            </w:pPr>
            <w:r w:rsidRPr="0094075C">
              <w:rPr>
                <w:sz w:val="24"/>
                <w:szCs w:val="24"/>
                <w:lang w:val="es-ES_tradnl"/>
              </w:rPr>
              <w:t>1.3</w:t>
            </w:r>
          </w:p>
        </w:tc>
        <w:tc>
          <w:tcPr>
            <w:tcW w:w="4042" w:type="dxa"/>
            <w:vAlign w:val="center"/>
          </w:tcPr>
          <w:p w:rsidR="00EF0F56" w:rsidRPr="0094075C" w:rsidRDefault="00EF0F56" w:rsidP="00EF0F56">
            <w:pPr>
              <w:cnfStyle w:val="000000000000"/>
              <w:rPr>
                <w:sz w:val="24"/>
                <w:szCs w:val="24"/>
                <w:lang w:val="es-ES_tradnl"/>
              </w:rPr>
            </w:pPr>
            <w:r w:rsidRPr="0094075C">
              <w:rPr>
                <w:sz w:val="24"/>
                <w:szCs w:val="24"/>
                <w:lang w:val="es-ES_tradnl"/>
              </w:rPr>
              <w:t>Licenciatura o Grado</w:t>
            </w:r>
          </w:p>
        </w:tc>
        <w:tc>
          <w:tcPr>
            <w:tcW w:w="4924" w:type="dxa"/>
            <w:vMerge/>
            <w:vAlign w:val="center"/>
          </w:tcPr>
          <w:p w:rsidR="00EF0F56" w:rsidRPr="0094075C" w:rsidRDefault="00EF0F56" w:rsidP="00EF0F56">
            <w:pPr>
              <w:jc w:val="center"/>
              <w:cnfStyle w:val="000000000000"/>
              <w:rPr>
                <w:sz w:val="24"/>
                <w:szCs w:val="24"/>
                <w:lang w:val="es-ES_tradnl"/>
              </w:rPr>
            </w:pPr>
          </w:p>
        </w:tc>
      </w:tr>
      <w:tr w:rsidR="00EF0F56" w:rsidRPr="0094075C" w:rsidTr="007E7E9C">
        <w:trPr>
          <w:cnfStyle w:val="000000100000"/>
          <w:cantSplit/>
          <w:trHeight w:val="340"/>
        </w:trPr>
        <w:tc>
          <w:tcPr>
            <w:cnfStyle w:val="001000000000"/>
            <w:tcW w:w="673" w:type="dxa"/>
            <w:vAlign w:val="center"/>
          </w:tcPr>
          <w:p w:rsidR="00EF0F56" w:rsidRPr="0094075C" w:rsidRDefault="00EF0F56" w:rsidP="00EF0F56">
            <w:pPr>
              <w:jc w:val="center"/>
              <w:rPr>
                <w:sz w:val="24"/>
                <w:szCs w:val="24"/>
                <w:lang w:val="es-ES_tradnl"/>
              </w:rPr>
            </w:pPr>
            <w:r w:rsidRPr="0094075C">
              <w:rPr>
                <w:sz w:val="24"/>
                <w:szCs w:val="24"/>
                <w:lang w:val="es-ES_tradnl"/>
              </w:rPr>
              <w:t>1.4</w:t>
            </w:r>
          </w:p>
        </w:tc>
        <w:tc>
          <w:tcPr>
            <w:tcW w:w="4042" w:type="dxa"/>
            <w:vAlign w:val="center"/>
          </w:tcPr>
          <w:p w:rsidR="00EF0F56" w:rsidRPr="0094075C" w:rsidRDefault="00EF0F56" w:rsidP="00EF0F56">
            <w:pPr>
              <w:cnfStyle w:val="000000100000"/>
              <w:rPr>
                <w:sz w:val="24"/>
                <w:szCs w:val="24"/>
                <w:lang w:val="es-ES_tradnl"/>
              </w:rPr>
            </w:pPr>
            <w:r w:rsidRPr="0094075C">
              <w:rPr>
                <w:sz w:val="24"/>
                <w:szCs w:val="24"/>
                <w:lang w:val="es-ES_tradnl"/>
              </w:rPr>
              <w:t>Diplomatura</w:t>
            </w:r>
          </w:p>
        </w:tc>
        <w:tc>
          <w:tcPr>
            <w:tcW w:w="4924" w:type="dxa"/>
            <w:vMerge/>
            <w:vAlign w:val="center"/>
          </w:tcPr>
          <w:p w:rsidR="00EF0F56" w:rsidRPr="0094075C" w:rsidRDefault="00EF0F56" w:rsidP="00EF0F56">
            <w:pPr>
              <w:jc w:val="center"/>
              <w:cnfStyle w:val="000000100000"/>
              <w:rPr>
                <w:sz w:val="24"/>
                <w:szCs w:val="24"/>
                <w:lang w:val="es-ES_tradnl"/>
              </w:rPr>
            </w:pPr>
          </w:p>
        </w:tc>
      </w:tr>
    </w:tbl>
    <w:p w:rsidR="002D1641" w:rsidRPr="006A016C" w:rsidRDefault="002D1641" w:rsidP="002D1641">
      <w:pPr>
        <w:spacing w:after="120" w:line="240" w:lineRule="auto"/>
        <w:jc w:val="both"/>
        <w:rPr>
          <w:lang w:val="es-ES_tradnl"/>
        </w:rPr>
      </w:pPr>
    </w:p>
    <w:tbl>
      <w:tblPr>
        <w:tblStyle w:val="Cuadrculamedia3-nfasis1"/>
        <w:tblW w:w="9639" w:type="dxa"/>
        <w:tblLook w:val="04A0"/>
      </w:tblPr>
      <w:tblGrid>
        <w:gridCol w:w="676"/>
        <w:gridCol w:w="4017"/>
        <w:gridCol w:w="4946"/>
      </w:tblGrid>
      <w:tr w:rsidR="00E04368" w:rsidRPr="00D8795A" w:rsidTr="007E7E9C">
        <w:trPr>
          <w:cnfStyle w:val="100000000000"/>
          <w:cantSplit/>
        </w:trPr>
        <w:tc>
          <w:tcPr>
            <w:cnfStyle w:val="001000000000"/>
            <w:tcW w:w="4693" w:type="dxa"/>
            <w:gridSpan w:val="2"/>
            <w:vAlign w:val="center"/>
          </w:tcPr>
          <w:p w:rsidR="00E04368" w:rsidRPr="00D8795A" w:rsidRDefault="00E04368" w:rsidP="00B406D3">
            <w:pPr>
              <w:jc w:val="center"/>
              <w:rPr>
                <w:sz w:val="24"/>
                <w:szCs w:val="24"/>
                <w:lang w:val="es-ES_tradnl"/>
              </w:rPr>
            </w:pPr>
            <w:r>
              <w:rPr>
                <w:sz w:val="24"/>
                <w:szCs w:val="24"/>
                <w:lang w:val="es-ES_tradnl"/>
              </w:rPr>
              <w:t>BLOQUE</w:t>
            </w:r>
            <w:r w:rsidRPr="00D8795A">
              <w:rPr>
                <w:sz w:val="24"/>
                <w:szCs w:val="24"/>
                <w:lang w:val="es-ES_tradnl"/>
              </w:rPr>
              <w:t xml:space="preserve"> II. ACTIVIDAD  DOCENTE</w:t>
            </w:r>
          </w:p>
        </w:tc>
        <w:tc>
          <w:tcPr>
            <w:tcW w:w="4946" w:type="dxa"/>
            <w:vAlign w:val="center"/>
          </w:tcPr>
          <w:p w:rsidR="00E04368" w:rsidRPr="00D8795A" w:rsidRDefault="00E32215" w:rsidP="00B406D3">
            <w:pPr>
              <w:jc w:val="center"/>
              <w:cnfStyle w:val="100000000000"/>
              <w:rPr>
                <w:sz w:val="24"/>
                <w:szCs w:val="24"/>
                <w:lang w:val="es-ES_tradnl"/>
              </w:rPr>
            </w:pPr>
            <w:r>
              <w:rPr>
                <w:sz w:val="24"/>
                <w:szCs w:val="24"/>
                <w:lang w:val="es-ES_tradnl"/>
              </w:rPr>
              <w:t>DOCUMENTOS QUE SE DEBEN ADJUNTAR</w:t>
            </w:r>
          </w:p>
        </w:tc>
      </w:tr>
      <w:tr w:rsidR="00E04368" w:rsidRPr="00D8795A" w:rsidTr="007E7E9C">
        <w:trPr>
          <w:cnfStyle w:val="000000100000"/>
          <w:cantSplit/>
          <w:trHeight w:val="407"/>
        </w:trPr>
        <w:tc>
          <w:tcPr>
            <w:cnfStyle w:val="001000000000"/>
            <w:tcW w:w="676" w:type="dxa"/>
            <w:vAlign w:val="center"/>
          </w:tcPr>
          <w:p w:rsidR="00E04368" w:rsidRPr="00D8795A" w:rsidRDefault="00E04368" w:rsidP="00B406D3">
            <w:pPr>
              <w:jc w:val="center"/>
              <w:rPr>
                <w:sz w:val="24"/>
                <w:szCs w:val="24"/>
                <w:lang w:val="es-ES_tradnl"/>
              </w:rPr>
            </w:pPr>
            <w:r w:rsidRPr="00D8795A">
              <w:rPr>
                <w:sz w:val="24"/>
                <w:szCs w:val="24"/>
                <w:lang w:val="es-ES_tradnl"/>
              </w:rPr>
              <w:t>2.1</w:t>
            </w:r>
          </w:p>
        </w:tc>
        <w:tc>
          <w:tcPr>
            <w:tcW w:w="4017" w:type="dxa"/>
            <w:vAlign w:val="center"/>
          </w:tcPr>
          <w:p w:rsidR="00E04368" w:rsidRPr="00D8795A" w:rsidRDefault="00E04368" w:rsidP="00E04368">
            <w:pPr>
              <w:cnfStyle w:val="000000100000"/>
              <w:rPr>
                <w:sz w:val="24"/>
                <w:szCs w:val="24"/>
                <w:lang w:val="es-ES_tradnl"/>
              </w:rPr>
            </w:pPr>
            <w:r w:rsidRPr="00D8795A">
              <w:rPr>
                <w:sz w:val="24"/>
                <w:szCs w:val="24"/>
                <w:lang w:val="es-ES_tradnl"/>
              </w:rPr>
              <w:t>Docencia reglada en centros universitarios</w:t>
            </w:r>
          </w:p>
        </w:tc>
        <w:tc>
          <w:tcPr>
            <w:tcW w:w="4946" w:type="dxa"/>
            <w:vAlign w:val="center"/>
          </w:tcPr>
          <w:p w:rsidR="00E04368" w:rsidRPr="00E04368" w:rsidRDefault="00E04368" w:rsidP="00E04368">
            <w:pPr>
              <w:jc w:val="both"/>
              <w:cnfStyle w:val="000000100000"/>
              <w:rPr>
                <w:lang w:val="es-ES_tradnl"/>
              </w:rPr>
            </w:pPr>
            <w:r>
              <w:rPr>
                <w:lang w:val="es-ES_tradnl"/>
              </w:rPr>
              <w:t xml:space="preserve">Deberán presentarse los </w:t>
            </w:r>
            <w:r w:rsidRPr="00E04368">
              <w:rPr>
                <w:lang w:val="es-ES_tradnl"/>
              </w:rPr>
              <w:t>documentos</w:t>
            </w:r>
            <w:r>
              <w:rPr>
                <w:lang w:val="es-ES_tradnl"/>
              </w:rPr>
              <w:t xml:space="preserve"> siguientes</w:t>
            </w:r>
            <w:r w:rsidRPr="00E04368">
              <w:rPr>
                <w:lang w:val="es-ES_tradnl"/>
              </w:rPr>
              <w:t>:</w:t>
            </w:r>
          </w:p>
          <w:p w:rsidR="00E04368" w:rsidRDefault="00E04368" w:rsidP="00E04368">
            <w:pPr>
              <w:jc w:val="both"/>
              <w:cnfStyle w:val="000000100000"/>
              <w:rPr>
                <w:lang w:val="es-ES_tradnl"/>
              </w:rPr>
            </w:pPr>
            <w:r>
              <w:rPr>
                <w:lang w:val="es-ES_tradnl"/>
              </w:rPr>
              <w:t xml:space="preserve">- </w:t>
            </w:r>
            <w:r w:rsidR="006F6F16">
              <w:rPr>
                <w:lang w:val="es-ES_tradnl"/>
              </w:rPr>
              <w:t xml:space="preserve">  </w:t>
            </w:r>
            <w:r w:rsidRPr="00E04368">
              <w:rPr>
                <w:b/>
                <w:lang w:val="es-ES_tradnl"/>
              </w:rPr>
              <w:t>Vida Laboral</w:t>
            </w:r>
            <w:r>
              <w:rPr>
                <w:b/>
                <w:lang w:val="es-ES_tradnl"/>
              </w:rPr>
              <w:t>.</w:t>
            </w:r>
          </w:p>
          <w:p w:rsidR="00E04368" w:rsidRPr="00E04368" w:rsidRDefault="00E04368" w:rsidP="00E04368">
            <w:pPr>
              <w:jc w:val="both"/>
              <w:cnfStyle w:val="000000100000"/>
              <w:rPr>
                <w:lang w:val="es-ES_tradnl"/>
              </w:rPr>
            </w:pPr>
            <w:r w:rsidRPr="00E04368">
              <w:rPr>
                <w:lang w:val="es-ES_tradnl"/>
              </w:rPr>
              <w:t xml:space="preserve">- </w:t>
            </w:r>
            <w:r w:rsidRPr="00E04368">
              <w:rPr>
                <w:b/>
                <w:lang w:val="es-ES_tradnl"/>
              </w:rPr>
              <w:t xml:space="preserve">Copia de Hoja </w:t>
            </w:r>
            <w:r w:rsidR="0051097A">
              <w:rPr>
                <w:b/>
                <w:lang w:val="es-ES_tradnl"/>
              </w:rPr>
              <w:t xml:space="preserve">o Certificado </w:t>
            </w:r>
            <w:r w:rsidRPr="00E04368">
              <w:rPr>
                <w:b/>
                <w:lang w:val="es-ES_tradnl"/>
              </w:rPr>
              <w:t>de Servicios, con indicación de categoría y fechas de desempeño, emitido por el órgano correspondiente de la Universidad que tenga esa función</w:t>
            </w:r>
            <w:r w:rsidRPr="00E04368">
              <w:rPr>
                <w:lang w:val="es-ES_tradnl"/>
              </w:rPr>
              <w:t>.</w:t>
            </w:r>
          </w:p>
          <w:p w:rsidR="00E04368" w:rsidRPr="00E04368" w:rsidRDefault="00E04368" w:rsidP="00E04368">
            <w:pPr>
              <w:jc w:val="both"/>
              <w:cnfStyle w:val="000000100000"/>
              <w:rPr>
                <w:lang w:val="es-ES_tradnl"/>
              </w:rPr>
            </w:pPr>
            <w:r w:rsidRPr="00E04368">
              <w:rPr>
                <w:lang w:val="es-ES_tradnl"/>
              </w:rPr>
              <w:t xml:space="preserve">- </w:t>
            </w:r>
            <w:r w:rsidRPr="00E04368">
              <w:rPr>
                <w:b/>
                <w:lang w:val="es-ES_tradnl"/>
              </w:rPr>
              <w:t>Copia de Certificado del Vicerrectorado competente en materia de Ordenación Académica o de la Secretaría General de la Universidad, con indicación de la docencia impartida, horas o créditos y cursos académicos</w:t>
            </w:r>
            <w:r w:rsidRPr="00E04368">
              <w:rPr>
                <w:lang w:val="es-ES_tradnl"/>
              </w:rPr>
              <w:t xml:space="preserve">. </w:t>
            </w:r>
          </w:p>
          <w:p w:rsidR="00E04368" w:rsidRPr="00E04368" w:rsidRDefault="00E04368" w:rsidP="00E04368">
            <w:pPr>
              <w:jc w:val="both"/>
              <w:cnfStyle w:val="000000100000"/>
              <w:rPr>
                <w:i/>
                <w:sz w:val="24"/>
                <w:szCs w:val="24"/>
                <w:lang w:val="es-ES_tradnl"/>
              </w:rPr>
            </w:pPr>
            <w:r w:rsidRPr="00E04368">
              <w:rPr>
                <w:i/>
                <w:lang w:val="es-ES_tradnl"/>
              </w:rPr>
              <w:t>(No se admitirá</w:t>
            </w:r>
            <w:r>
              <w:rPr>
                <w:i/>
                <w:lang w:val="es-ES_tradnl"/>
              </w:rPr>
              <w:t>n</w:t>
            </w:r>
            <w:r w:rsidRPr="00E04368">
              <w:rPr>
                <w:i/>
                <w:lang w:val="es-ES_tradnl"/>
              </w:rPr>
              <w:t xml:space="preserve"> como acreditación Planes Docentes</w:t>
            </w:r>
            <w:r>
              <w:rPr>
                <w:i/>
                <w:lang w:val="es-ES_tradnl"/>
              </w:rPr>
              <w:t xml:space="preserve"> o documentos similares</w:t>
            </w:r>
            <w:r w:rsidRPr="00E04368">
              <w:rPr>
                <w:i/>
                <w:lang w:val="es-ES_tradnl"/>
              </w:rPr>
              <w:t>)</w:t>
            </w:r>
          </w:p>
        </w:tc>
      </w:tr>
      <w:tr w:rsidR="00DA368E" w:rsidRPr="00D8795A" w:rsidTr="007E7E9C">
        <w:trPr>
          <w:cantSplit/>
          <w:trHeight w:val="356"/>
        </w:trPr>
        <w:tc>
          <w:tcPr>
            <w:cnfStyle w:val="001000000000"/>
            <w:tcW w:w="676" w:type="dxa"/>
            <w:vAlign w:val="center"/>
          </w:tcPr>
          <w:p w:rsidR="00DA368E" w:rsidRPr="00D8795A" w:rsidRDefault="009A588F" w:rsidP="00B406D3">
            <w:pPr>
              <w:jc w:val="center"/>
              <w:rPr>
                <w:sz w:val="24"/>
                <w:szCs w:val="24"/>
                <w:lang w:val="es-ES_tradnl"/>
              </w:rPr>
            </w:pPr>
            <w:r>
              <w:rPr>
                <w:sz w:val="24"/>
                <w:szCs w:val="24"/>
                <w:lang w:val="es-ES_tradnl"/>
              </w:rPr>
              <w:t>2.2</w:t>
            </w:r>
          </w:p>
        </w:tc>
        <w:tc>
          <w:tcPr>
            <w:tcW w:w="4017" w:type="dxa"/>
            <w:vAlign w:val="center"/>
          </w:tcPr>
          <w:p w:rsidR="00DA368E" w:rsidRPr="00D8795A" w:rsidRDefault="00DA368E" w:rsidP="00B406D3">
            <w:pPr>
              <w:cnfStyle w:val="000000000000"/>
              <w:rPr>
                <w:sz w:val="24"/>
                <w:szCs w:val="24"/>
                <w:lang w:val="es-ES_tradnl"/>
              </w:rPr>
            </w:pPr>
            <w:r w:rsidRPr="00D8795A">
              <w:rPr>
                <w:sz w:val="24"/>
                <w:szCs w:val="24"/>
                <w:lang w:val="es-ES_tradnl"/>
              </w:rPr>
              <w:t>Otra docencia en centros universitarios</w:t>
            </w:r>
          </w:p>
        </w:tc>
        <w:tc>
          <w:tcPr>
            <w:tcW w:w="4946" w:type="dxa"/>
            <w:vAlign w:val="center"/>
          </w:tcPr>
          <w:p w:rsidR="00DA368E" w:rsidRPr="00E04368" w:rsidRDefault="00DA368E" w:rsidP="00DA368E">
            <w:pPr>
              <w:jc w:val="both"/>
              <w:cnfStyle w:val="000000000000"/>
              <w:rPr>
                <w:lang w:val="es-ES_tradnl"/>
              </w:rPr>
            </w:pPr>
            <w:r w:rsidRPr="00E04368">
              <w:rPr>
                <w:lang w:val="es-ES_tradnl"/>
              </w:rPr>
              <w:t xml:space="preserve">- </w:t>
            </w:r>
            <w:r w:rsidRPr="00E04368">
              <w:rPr>
                <w:b/>
                <w:lang w:val="es-ES_tradnl"/>
              </w:rPr>
              <w:t xml:space="preserve">Copia de Certificado </w:t>
            </w:r>
            <w:r>
              <w:rPr>
                <w:b/>
                <w:lang w:val="es-ES_tradnl"/>
              </w:rPr>
              <w:t xml:space="preserve">emitido por la autoridad académica responsable </w:t>
            </w:r>
            <w:r w:rsidRPr="00E04368">
              <w:rPr>
                <w:b/>
                <w:lang w:val="es-ES_tradnl"/>
              </w:rPr>
              <w:t>de</w:t>
            </w:r>
            <w:r w:rsidR="00D756BA">
              <w:rPr>
                <w:b/>
                <w:lang w:val="es-ES_tradnl"/>
              </w:rPr>
              <w:t xml:space="preserve"> </w:t>
            </w:r>
            <w:r w:rsidRPr="00E04368">
              <w:rPr>
                <w:b/>
                <w:lang w:val="es-ES_tradnl"/>
              </w:rPr>
              <w:t>l</w:t>
            </w:r>
            <w:r>
              <w:rPr>
                <w:b/>
                <w:lang w:val="es-ES_tradnl"/>
              </w:rPr>
              <w:t>a</w:t>
            </w:r>
            <w:r w:rsidR="00D756BA">
              <w:rPr>
                <w:b/>
                <w:lang w:val="es-ES_tradnl"/>
              </w:rPr>
              <w:t xml:space="preserve"> </w:t>
            </w:r>
            <w:r>
              <w:rPr>
                <w:b/>
                <w:lang w:val="es-ES_tradnl"/>
              </w:rPr>
              <w:t>actividad docente</w:t>
            </w:r>
            <w:r w:rsidRPr="00E04368">
              <w:rPr>
                <w:b/>
                <w:lang w:val="es-ES_tradnl"/>
              </w:rPr>
              <w:t>, con indicación de la</w:t>
            </w:r>
            <w:r>
              <w:rPr>
                <w:b/>
                <w:lang w:val="es-ES_tradnl"/>
              </w:rPr>
              <w:t xml:space="preserve"> actividad, horas de</w:t>
            </w:r>
            <w:r w:rsidRPr="00E04368">
              <w:rPr>
                <w:b/>
                <w:lang w:val="es-ES_tradnl"/>
              </w:rPr>
              <w:t xml:space="preserve"> docencia </w:t>
            </w:r>
            <w:r>
              <w:rPr>
                <w:b/>
                <w:lang w:val="es-ES_tradnl"/>
              </w:rPr>
              <w:t xml:space="preserve">impartida </w:t>
            </w:r>
            <w:r w:rsidRPr="00E04368">
              <w:rPr>
                <w:b/>
                <w:lang w:val="es-ES_tradnl"/>
              </w:rPr>
              <w:t xml:space="preserve">y </w:t>
            </w:r>
            <w:r>
              <w:rPr>
                <w:b/>
                <w:lang w:val="es-ES_tradnl"/>
              </w:rPr>
              <w:t>fecha.</w:t>
            </w:r>
          </w:p>
          <w:p w:rsidR="00DA368E" w:rsidRPr="00D8795A" w:rsidRDefault="00DA368E" w:rsidP="00E36233">
            <w:pPr>
              <w:jc w:val="both"/>
              <w:cnfStyle w:val="000000000000"/>
              <w:rPr>
                <w:sz w:val="24"/>
                <w:szCs w:val="24"/>
                <w:lang w:val="es-ES_tradnl"/>
              </w:rPr>
            </w:pPr>
            <w:r w:rsidRPr="00E04368">
              <w:rPr>
                <w:i/>
                <w:lang w:val="es-ES_tradnl"/>
              </w:rPr>
              <w:t>(No se admitirá</w:t>
            </w:r>
            <w:r>
              <w:rPr>
                <w:i/>
                <w:lang w:val="es-ES_tradnl"/>
              </w:rPr>
              <w:t>n</w:t>
            </w:r>
            <w:r w:rsidRPr="00E04368">
              <w:rPr>
                <w:i/>
                <w:lang w:val="es-ES_tradnl"/>
              </w:rPr>
              <w:t xml:space="preserve"> como acreditación </w:t>
            </w:r>
            <w:r>
              <w:rPr>
                <w:i/>
                <w:lang w:val="es-ES_tradnl"/>
              </w:rPr>
              <w:t xml:space="preserve">documentos firmados por personas diferentes </w:t>
            </w:r>
            <w:r w:rsidR="00E36233">
              <w:rPr>
                <w:i/>
                <w:lang w:val="es-ES_tradnl"/>
              </w:rPr>
              <w:t>de</w:t>
            </w:r>
            <w:r>
              <w:rPr>
                <w:i/>
                <w:lang w:val="es-ES_tradnl"/>
              </w:rPr>
              <w:t xml:space="preserve"> las autoridades académicas responsables)</w:t>
            </w:r>
          </w:p>
        </w:tc>
      </w:tr>
    </w:tbl>
    <w:p w:rsidR="002D1641" w:rsidRPr="00E04368" w:rsidRDefault="002D1641" w:rsidP="002D1641">
      <w:pPr>
        <w:spacing w:after="120" w:line="240" w:lineRule="auto"/>
        <w:jc w:val="both"/>
      </w:pPr>
    </w:p>
    <w:tbl>
      <w:tblPr>
        <w:tblStyle w:val="Cuadrculamedia3-nfasis1"/>
        <w:tblW w:w="9639" w:type="dxa"/>
        <w:tblLook w:val="04A0"/>
      </w:tblPr>
      <w:tblGrid>
        <w:gridCol w:w="682"/>
        <w:gridCol w:w="4007"/>
        <w:gridCol w:w="4950"/>
      </w:tblGrid>
      <w:tr w:rsidR="0095167A" w:rsidRPr="00CB10D1" w:rsidTr="0095167A">
        <w:trPr>
          <w:cnfStyle w:val="100000000000"/>
        </w:trPr>
        <w:tc>
          <w:tcPr>
            <w:cnfStyle w:val="001000000000"/>
            <w:tcW w:w="4689" w:type="dxa"/>
            <w:gridSpan w:val="2"/>
            <w:vAlign w:val="center"/>
          </w:tcPr>
          <w:p w:rsidR="0095167A" w:rsidRPr="00CB10D1" w:rsidRDefault="0095167A" w:rsidP="00B406D3">
            <w:pPr>
              <w:jc w:val="center"/>
              <w:rPr>
                <w:sz w:val="24"/>
                <w:szCs w:val="24"/>
                <w:lang w:val="es-ES_tradnl"/>
              </w:rPr>
            </w:pPr>
            <w:r>
              <w:rPr>
                <w:sz w:val="24"/>
                <w:szCs w:val="24"/>
                <w:lang w:val="es-ES_tradnl"/>
              </w:rPr>
              <w:t>BLOQUE</w:t>
            </w:r>
            <w:r w:rsidRPr="00CB10D1">
              <w:rPr>
                <w:sz w:val="24"/>
                <w:szCs w:val="24"/>
                <w:lang w:val="es-ES_tradnl"/>
              </w:rPr>
              <w:t xml:space="preserve"> III. ACTIVIDAD INVESTIGADORA</w:t>
            </w:r>
          </w:p>
        </w:tc>
        <w:tc>
          <w:tcPr>
            <w:tcW w:w="4950" w:type="dxa"/>
            <w:vAlign w:val="center"/>
          </w:tcPr>
          <w:p w:rsidR="0095167A" w:rsidRPr="00CB10D1" w:rsidRDefault="00E32215" w:rsidP="00B406D3">
            <w:pPr>
              <w:jc w:val="center"/>
              <w:cnfStyle w:val="100000000000"/>
              <w:rPr>
                <w:sz w:val="24"/>
                <w:szCs w:val="24"/>
                <w:lang w:val="es-ES_tradnl"/>
              </w:rPr>
            </w:pPr>
            <w:r>
              <w:rPr>
                <w:sz w:val="24"/>
                <w:szCs w:val="24"/>
                <w:lang w:val="es-ES_tradnl"/>
              </w:rPr>
              <w:t>DOCUMENTOS QUE SE DEBEN ADJUNTAR</w:t>
            </w:r>
          </w:p>
        </w:tc>
      </w:tr>
      <w:tr w:rsidR="0095167A" w:rsidRPr="00CB10D1" w:rsidTr="00B406D3">
        <w:trPr>
          <w:cnfStyle w:val="000000100000"/>
        </w:trPr>
        <w:tc>
          <w:tcPr>
            <w:cnfStyle w:val="001000000000"/>
            <w:tcW w:w="682" w:type="dxa"/>
            <w:vAlign w:val="center"/>
          </w:tcPr>
          <w:p w:rsidR="0095167A" w:rsidRPr="00CB10D1" w:rsidRDefault="0095167A" w:rsidP="00B406D3">
            <w:pPr>
              <w:jc w:val="center"/>
              <w:rPr>
                <w:sz w:val="24"/>
                <w:szCs w:val="24"/>
                <w:lang w:val="es-ES_tradnl"/>
              </w:rPr>
            </w:pPr>
            <w:r w:rsidRPr="00CB10D1">
              <w:rPr>
                <w:sz w:val="24"/>
                <w:szCs w:val="24"/>
                <w:lang w:val="es-ES_tradnl"/>
              </w:rPr>
              <w:t>3.1</w:t>
            </w:r>
          </w:p>
        </w:tc>
        <w:tc>
          <w:tcPr>
            <w:tcW w:w="4007" w:type="dxa"/>
            <w:vAlign w:val="center"/>
          </w:tcPr>
          <w:p w:rsidR="0095167A" w:rsidRPr="00CB10D1" w:rsidRDefault="0095167A" w:rsidP="00B406D3">
            <w:pPr>
              <w:cnfStyle w:val="000000100000"/>
              <w:rPr>
                <w:sz w:val="24"/>
                <w:szCs w:val="24"/>
                <w:lang w:val="es-ES_tradnl"/>
              </w:rPr>
            </w:pPr>
            <w:r w:rsidRPr="00CB10D1">
              <w:rPr>
                <w:sz w:val="24"/>
                <w:szCs w:val="24"/>
                <w:lang w:val="es-ES_tradnl"/>
              </w:rPr>
              <w:t>Libros completos (con ISBN y diferentes a la tesis doctoral)</w:t>
            </w:r>
          </w:p>
        </w:tc>
        <w:tc>
          <w:tcPr>
            <w:tcW w:w="4950" w:type="dxa"/>
            <w:vAlign w:val="center"/>
          </w:tcPr>
          <w:p w:rsidR="0095167A" w:rsidRPr="006A016C" w:rsidRDefault="0095167A" w:rsidP="007E7E9C">
            <w:pPr>
              <w:jc w:val="both"/>
              <w:cnfStyle w:val="000000100000"/>
              <w:rPr>
                <w:lang w:val="es-ES_tradnl"/>
              </w:rPr>
            </w:pPr>
            <w:r w:rsidRPr="00E36233">
              <w:rPr>
                <w:b/>
                <w:lang w:val="es-ES_tradnl"/>
              </w:rPr>
              <w:t>Copia de la portada, página de identificación del ISBN, editorial, año de publicación, autoría e índice</w:t>
            </w:r>
            <w:r>
              <w:rPr>
                <w:lang w:val="es-ES_tradnl"/>
              </w:rPr>
              <w:t>.</w:t>
            </w:r>
          </w:p>
        </w:tc>
      </w:tr>
      <w:tr w:rsidR="0095167A" w:rsidRPr="00CB10D1" w:rsidTr="00B406D3">
        <w:tc>
          <w:tcPr>
            <w:cnfStyle w:val="001000000000"/>
            <w:tcW w:w="682" w:type="dxa"/>
            <w:vAlign w:val="center"/>
          </w:tcPr>
          <w:p w:rsidR="0095167A" w:rsidRPr="00CB10D1" w:rsidRDefault="0095167A" w:rsidP="00B406D3">
            <w:pPr>
              <w:jc w:val="center"/>
              <w:rPr>
                <w:sz w:val="24"/>
                <w:szCs w:val="24"/>
                <w:lang w:val="es-ES_tradnl"/>
              </w:rPr>
            </w:pPr>
            <w:r w:rsidRPr="00CB10D1">
              <w:rPr>
                <w:sz w:val="24"/>
                <w:szCs w:val="24"/>
                <w:lang w:val="es-ES_tradnl"/>
              </w:rPr>
              <w:t>3.2</w:t>
            </w:r>
          </w:p>
        </w:tc>
        <w:tc>
          <w:tcPr>
            <w:tcW w:w="4007" w:type="dxa"/>
            <w:vAlign w:val="center"/>
          </w:tcPr>
          <w:p w:rsidR="0095167A" w:rsidRPr="00CB10D1" w:rsidRDefault="0095167A" w:rsidP="00B406D3">
            <w:pPr>
              <w:cnfStyle w:val="000000000000"/>
              <w:rPr>
                <w:sz w:val="24"/>
                <w:szCs w:val="24"/>
                <w:lang w:val="es-ES_tradnl"/>
              </w:rPr>
            </w:pPr>
            <w:r w:rsidRPr="00CB10D1">
              <w:rPr>
                <w:sz w:val="24"/>
                <w:szCs w:val="24"/>
                <w:lang w:val="es-ES_tradnl"/>
              </w:rPr>
              <w:t>Artículo en revistas</w:t>
            </w:r>
          </w:p>
        </w:tc>
        <w:tc>
          <w:tcPr>
            <w:tcW w:w="4950" w:type="dxa"/>
            <w:vAlign w:val="center"/>
          </w:tcPr>
          <w:p w:rsidR="0095167A" w:rsidRPr="006A016C" w:rsidRDefault="0095167A" w:rsidP="00E32215">
            <w:pPr>
              <w:jc w:val="both"/>
              <w:cnfStyle w:val="000000000000"/>
              <w:rPr>
                <w:lang w:val="es-ES_tradnl"/>
              </w:rPr>
            </w:pPr>
            <w:r w:rsidRPr="00E36233">
              <w:rPr>
                <w:b/>
                <w:lang w:val="es-ES_tradnl"/>
              </w:rPr>
              <w:t>Copia de páginas en las que conste el nombre de la revista, año de publicación, autor</w:t>
            </w:r>
            <w:r w:rsidR="00E32215">
              <w:rPr>
                <w:b/>
                <w:lang w:val="es-ES_tradnl"/>
              </w:rPr>
              <w:t>ía</w:t>
            </w:r>
            <w:r w:rsidRPr="00E36233">
              <w:rPr>
                <w:b/>
                <w:lang w:val="es-ES_tradnl"/>
              </w:rPr>
              <w:t xml:space="preserve"> y número de páginas</w:t>
            </w:r>
            <w:r w:rsidRPr="006A016C">
              <w:rPr>
                <w:lang w:val="es-ES_tradnl"/>
              </w:rPr>
              <w:t>. En el caso de artíc</w:t>
            </w:r>
            <w:r>
              <w:rPr>
                <w:lang w:val="es-ES_tradnl"/>
              </w:rPr>
              <w:t>ulos aceptados, se adjuntará documentación que lo acredite.</w:t>
            </w:r>
          </w:p>
        </w:tc>
      </w:tr>
      <w:tr w:rsidR="0095167A" w:rsidRPr="00CB10D1" w:rsidTr="00B406D3">
        <w:trPr>
          <w:cnfStyle w:val="000000100000"/>
        </w:trPr>
        <w:tc>
          <w:tcPr>
            <w:cnfStyle w:val="001000000000"/>
            <w:tcW w:w="682" w:type="dxa"/>
            <w:vAlign w:val="center"/>
          </w:tcPr>
          <w:p w:rsidR="0095167A" w:rsidRPr="00CB10D1" w:rsidRDefault="0095167A" w:rsidP="00B406D3">
            <w:pPr>
              <w:jc w:val="center"/>
              <w:rPr>
                <w:sz w:val="24"/>
                <w:szCs w:val="24"/>
                <w:lang w:val="es-ES_tradnl"/>
              </w:rPr>
            </w:pPr>
            <w:r w:rsidRPr="00CB10D1">
              <w:rPr>
                <w:sz w:val="24"/>
                <w:szCs w:val="24"/>
                <w:lang w:val="es-ES_tradnl"/>
              </w:rPr>
              <w:t>3.3</w:t>
            </w:r>
          </w:p>
        </w:tc>
        <w:tc>
          <w:tcPr>
            <w:tcW w:w="4007" w:type="dxa"/>
            <w:vAlign w:val="center"/>
          </w:tcPr>
          <w:p w:rsidR="0095167A" w:rsidRPr="00CB10D1" w:rsidRDefault="0095167A" w:rsidP="00B406D3">
            <w:pPr>
              <w:cnfStyle w:val="000000100000"/>
              <w:rPr>
                <w:sz w:val="24"/>
                <w:szCs w:val="24"/>
                <w:lang w:val="es-ES_tradnl"/>
              </w:rPr>
            </w:pPr>
            <w:r w:rsidRPr="00CB10D1">
              <w:rPr>
                <w:sz w:val="24"/>
                <w:szCs w:val="24"/>
                <w:lang w:val="es-ES_tradnl"/>
              </w:rPr>
              <w:t>Capítulos de libro (con ISBN y no libros de resúmenes de congresos)</w:t>
            </w:r>
          </w:p>
        </w:tc>
        <w:tc>
          <w:tcPr>
            <w:tcW w:w="4950" w:type="dxa"/>
            <w:vAlign w:val="center"/>
          </w:tcPr>
          <w:p w:rsidR="0095167A" w:rsidRPr="00E36233" w:rsidRDefault="0095167A" w:rsidP="00B627AB">
            <w:pPr>
              <w:jc w:val="both"/>
              <w:cnfStyle w:val="000000100000"/>
              <w:rPr>
                <w:b/>
                <w:lang w:val="es-ES_tradnl"/>
              </w:rPr>
            </w:pPr>
            <w:r w:rsidRPr="00E36233">
              <w:rPr>
                <w:b/>
                <w:lang w:val="es-ES_tradnl"/>
              </w:rPr>
              <w:t>Copia de la portada, página de identificación del ISBN, editorial, año de publicación, índice y primera y última página del capítulo del libro.</w:t>
            </w:r>
          </w:p>
        </w:tc>
      </w:tr>
    </w:tbl>
    <w:p w:rsidR="001E40D0" w:rsidRDefault="001E40D0" w:rsidP="002D1641">
      <w:pPr>
        <w:spacing w:after="120" w:line="240" w:lineRule="auto"/>
        <w:jc w:val="both"/>
        <w:rPr>
          <w:lang w:val="es-ES_tradnl"/>
        </w:rPr>
      </w:pPr>
    </w:p>
    <w:tbl>
      <w:tblPr>
        <w:tblStyle w:val="Cuadrculamedia3-nfasis1"/>
        <w:tblW w:w="9639" w:type="dxa"/>
        <w:tblLook w:val="04A0"/>
      </w:tblPr>
      <w:tblGrid>
        <w:gridCol w:w="669"/>
        <w:gridCol w:w="3975"/>
        <w:gridCol w:w="4995"/>
      </w:tblGrid>
      <w:tr w:rsidR="001E40D0" w:rsidRPr="00CB10D1" w:rsidTr="00B406D3">
        <w:trPr>
          <w:cnfStyle w:val="100000000000"/>
        </w:trPr>
        <w:tc>
          <w:tcPr>
            <w:cnfStyle w:val="001000000000"/>
            <w:tcW w:w="4644" w:type="dxa"/>
            <w:gridSpan w:val="2"/>
            <w:vAlign w:val="center"/>
          </w:tcPr>
          <w:p w:rsidR="001E40D0" w:rsidRPr="00CB10D1" w:rsidRDefault="001E40D0" w:rsidP="009A588F">
            <w:pPr>
              <w:jc w:val="center"/>
              <w:rPr>
                <w:sz w:val="24"/>
                <w:szCs w:val="24"/>
                <w:lang w:val="es-ES_tradnl"/>
              </w:rPr>
            </w:pPr>
            <w:r>
              <w:rPr>
                <w:sz w:val="24"/>
                <w:szCs w:val="24"/>
                <w:lang w:val="es-ES_tradnl"/>
              </w:rPr>
              <w:lastRenderedPageBreak/>
              <w:t>BLOQUE</w:t>
            </w:r>
            <w:r w:rsidRPr="00CB10D1">
              <w:rPr>
                <w:sz w:val="24"/>
                <w:szCs w:val="24"/>
                <w:lang w:val="es-ES_tradnl"/>
              </w:rPr>
              <w:t xml:space="preserve"> IV. EXPERIENCIA </w:t>
            </w:r>
            <w:r w:rsidR="009A588F">
              <w:rPr>
                <w:sz w:val="24"/>
                <w:szCs w:val="24"/>
                <w:lang w:val="es-ES_tradnl"/>
              </w:rPr>
              <w:t>DE INTERÉS</w:t>
            </w:r>
          </w:p>
        </w:tc>
        <w:tc>
          <w:tcPr>
            <w:tcW w:w="4995" w:type="dxa"/>
            <w:vAlign w:val="center"/>
          </w:tcPr>
          <w:p w:rsidR="001E40D0" w:rsidRPr="00CB10D1" w:rsidRDefault="00E32215" w:rsidP="00B406D3">
            <w:pPr>
              <w:jc w:val="center"/>
              <w:cnfStyle w:val="100000000000"/>
              <w:rPr>
                <w:sz w:val="24"/>
                <w:szCs w:val="24"/>
                <w:lang w:val="es-ES_tradnl"/>
              </w:rPr>
            </w:pPr>
            <w:r>
              <w:rPr>
                <w:sz w:val="24"/>
                <w:szCs w:val="24"/>
                <w:lang w:val="es-ES_tradnl"/>
              </w:rPr>
              <w:t>DOCUMENTOS QUE SE DEBEN ADJUNTAR</w:t>
            </w:r>
          </w:p>
        </w:tc>
      </w:tr>
      <w:tr w:rsidR="00196AC0" w:rsidRPr="00CB10D1" w:rsidTr="00B406D3">
        <w:trPr>
          <w:cnfStyle w:val="000000100000"/>
        </w:trPr>
        <w:tc>
          <w:tcPr>
            <w:cnfStyle w:val="001000000000"/>
            <w:tcW w:w="669" w:type="dxa"/>
            <w:vAlign w:val="center"/>
          </w:tcPr>
          <w:p w:rsidR="00196AC0" w:rsidRPr="00CB10D1" w:rsidRDefault="00196AC0" w:rsidP="00B406D3">
            <w:pPr>
              <w:jc w:val="center"/>
              <w:rPr>
                <w:sz w:val="24"/>
                <w:szCs w:val="24"/>
                <w:lang w:val="es-ES_tradnl"/>
              </w:rPr>
            </w:pPr>
            <w:r w:rsidRPr="00CB10D1">
              <w:rPr>
                <w:sz w:val="24"/>
                <w:szCs w:val="24"/>
                <w:lang w:val="es-ES_tradnl"/>
              </w:rPr>
              <w:t>4.1</w:t>
            </w:r>
          </w:p>
        </w:tc>
        <w:tc>
          <w:tcPr>
            <w:tcW w:w="3975" w:type="dxa"/>
            <w:vAlign w:val="center"/>
          </w:tcPr>
          <w:p w:rsidR="00196AC0" w:rsidRPr="00CB10D1" w:rsidRDefault="00196AC0" w:rsidP="00B406D3">
            <w:pPr>
              <w:cnfStyle w:val="000000100000"/>
              <w:rPr>
                <w:sz w:val="24"/>
                <w:szCs w:val="24"/>
                <w:lang w:val="es-ES_tradnl"/>
              </w:rPr>
            </w:pPr>
            <w:r w:rsidRPr="00CB10D1">
              <w:rPr>
                <w:sz w:val="24"/>
                <w:szCs w:val="24"/>
                <w:lang w:val="es-ES_tradnl"/>
              </w:rPr>
              <w:t>Contratos laborales con interés para la docencia</w:t>
            </w:r>
          </w:p>
        </w:tc>
        <w:tc>
          <w:tcPr>
            <w:tcW w:w="4995" w:type="dxa"/>
            <w:vAlign w:val="center"/>
          </w:tcPr>
          <w:p w:rsidR="00196AC0" w:rsidRPr="007E7E9C" w:rsidRDefault="00196AC0" w:rsidP="00196AC0">
            <w:pPr>
              <w:jc w:val="both"/>
              <w:cnfStyle w:val="000000100000"/>
              <w:rPr>
                <w:lang w:val="es-ES_tradnl"/>
              </w:rPr>
            </w:pPr>
            <w:r w:rsidRPr="007E7E9C">
              <w:rPr>
                <w:lang w:val="es-ES_tradnl"/>
              </w:rPr>
              <w:t>Deberá aportarse:</w:t>
            </w:r>
          </w:p>
          <w:p w:rsidR="00196AC0" w:rsidRPr="007E7E9C" w:rsidRDefault="00196AC0" w:rsidP="00196AC0">
            <w:pPr>
              <w:jc w:val="both"/>
              <w:cnfStyle w:val="000000100000"/>
              <w:rPr>
                <w:b/>
                <w:lang w:val="es-ES_tradnl"/>
              </w:rPr>
            </w:pPr>
            <w:r w:rsidRPr="007E7E9C">
              <w:rPr>
                <w:b/>
                <w:lang w:val="es-ES_tradnl"/>
              </w:rPr>
              <w:t>- Copia de certificado de la Vida Laboral o de la Hoja de Servicios.</w:t>
            </w:r>
          </w:p>
          <w:p w:rsidR="00196AC0" w:rsidRPr="00196AC0" w:rsidRDefault="00196AC0" w:rsidP="00196AC0">
            <w:pPr>
              <w:jc w:val="both"/>
              <w:cnfStyle w:val="000000100000"/>
              <w:rPr>
                <w:b/>
                <w:sz w:val="24"/>
                <w:szCs w:val="24"/>
                <w:lang w:val="es-ES_tradnl"/>
              </w:rPr>
            </w:pPr>
            <w:r w:rsidRPr="007E7E9C">
              <w:rPr>
                <w:b/>
                <w:lang w:val="es-ES_tradnl"/>
              </w:rPr>
              <w:t>- Documentación acreditativa de la actividad desarrollada.</w:t>
            </w:r>
          </w:p>
        </w:tc>
      </w:tr>
      <w:tr w:rsidR="00665A30" w:rsidRPr="00CB10D1" w:rsidTr="00B406D3">
        <w:tc>
          <w:tcPr>
            <w:cnfStyle w:val="001000000000"/>
            <w:tcW w:w="669" w:type="dxa"/>
            <w:vAlign w:val="center"/>
          </w:tcPr>
          <w:p w:rsidR="00665A30" w:rsidRPr="00CB10D1" w:rsidRDefault="00665A30" w:rsidP="00B406D3">
            <w:pPr>
              <w:jc w:val="center"/>
              <w:rPr>
                <w:sz w:val="24"/>
                <w:szCs w:val="24"/>
                <w:lang w:val="es-ES_tradnl"/>
              </w:rPr>
            </w:pPr>
            <w:r>
              <w:rPr>
                <w:sz w:val="24"/>
                <w:szCs w:val="24"/>
                <w:lang w:val="es-ES_tradnl"/>
              </w:rPr>
              <w:t>4.2</w:t>
            </w:r>
          </w:p>
        </w:tc>
        <w:tc>
          <w:tcPr>
            <w:tcW w:w="3975" w:type="dxa"/>
            <w:vAlign w:val="center"/>
          </w:tcPr>
          <w:p w:rsidR="00665A30" w:rsidRPr="00CB10D1" w:rsidRDefault="00665A30" w:rsidP="009A588F">
            <w:pPr>
              <w:cnfStyle w:val="000000000000"/>
              <w:rPr>
                <w:sz w:val="24"/>
                <w:szCs w:val="24"/>
                <w:lang w:val="es-ES_tradnl"/>
              </w:rPr>
            </w:pPr>
            <w:r>
              <w:rPr>
                <w:sz w:val="24"/>
                <w:szCs w:val="24"/>
                <w:lang w:val="es-ES_tradnl"/>
              </w:rPr>
              <w:t>Becas/contratos acogidos al Estatuto de Personal Investigador en Formación (Homologadas FPI/FPU)</w:t>
            </w:r>
          </w:p>
        </w:tc>
        <w:tc>
          <w:tcPr>
            <w:tcW w:w="4995" w:type="dxa"/>
            <w:vAlign w:val="center"/>
          </w:tcPr>
          <w:p w:rsidR="00665A30" w:rsidRDefault="00665A30" w:rsidP="00E23549">
            <w:pPr>
              <w:jc w:val="both"/>
              <w:cnfStyle w:val="000000000000"/>
              <w:rPr>
                <w:b/>
                <w:lang w:val="es-ES_tradnl"/>
              </w:rPr>
            </w:pPr>
            <w:r w:rsidRPr="00821B7E">
              <w:rPr>
                <w:b/>
                <w:lang w:val="es-ES_tradnl"/>
              </w:rPr>
              <w:t>Certificaci</w:t>
            </w:r>
            <w:r w:rsidR="00E32215">
              <w:rPr>
                <w:b/>
                <w:lang w:val="es-ES_tradnl"/>
              </w:rPr>
              <w:t>ón o credencial de becario en la</w:t>
            </w:r>
            <w:r w:rsidRPr="00821B7E">
              <w:rPr>
                <w:b/>
                <w:lang w:val="es-ES_tradnl"/>
              </w:rPr>
              <w:t xml:space="preserve"> que se indique el organismo financiador,</w:t>
            </w:r>
            <w:r>
              <w:rPr>
                <w:b/>
                <w:lang w:val="es-ES_tradnl"/>
              </w:rPr>
              <w:t xml:space="preserve"> temática y fechas de</w:t>
            </w:r>
            <w:r w:rsidRPr="00821B7E">
              <w:rPr>
                <w:b/>
                <w:lang w:val="es-ES_tradnl"/>
              </w:rPr>
              <w:t xml:space="preserve"> inicio y final del periodo de beca</w:t>
            </w:r>
            <w:r>
              <w:rPr>
                <w:b/>
                <w:lang w:val="es-ES_tradnl"/>
              </w:rPr>
              <w:t>.</w:t>
            </w:r>
          </w:p>
          <w:p w:rsidR="00665A30" w:rsidRPr="00821B7E" w:rsidRDefault="00665A30" w:rsidP="00E23549">
            <w:pPr>
              <w:jc w:val="both"/>
              <w:cnfStyle w:val="000000000000"/>
              <w:rPr>
                <w:b/>
                <w:lang w:val="es-ES_tradnl"/>
              </w:rPr>
            </w:pPr>
            <w:r w:rsidRPr="00E04368">
              <w:rPr>
                <w:i/>
                <w:lang w:val="es-ES_tradnl"/>
              </w:rPr>
              <w:t>(No se admitirá</w:t>
            </w:r>
            <w:r>
              <w:rPr>
                <w:i/>
                <w:lang w:val="es-ES_tradnl"/>
              </w:rPr>
              <w:t>n</w:t>
            </w:r>
            <w:r w:rsidRPr="00E04368">
              <w:rPr>
                <w:i/>
                <w:lang w:val="es-ES_tradnl"/>
              </w:rPr>
              <w:t xml:space="preserve"> como acreditación </w:t>
            </w:r>
            <w:r>
              <w:rPr>
                <w:i/>
                <w:lang w:val="es-ES_tradnl"/>
              </w:rPr>
              <w:t>documentos firmados por personas diferentes de las autoridades académicas responsables)</w:t>
            </w:r>
          </w:p>
        </w:tc>
      </w:tr>
    </w:tbl>
    <w:p w:rsidR="0005188C" w:rsidRDefault="0005188C" w:rsidP="00E258EE">
      <w:pPr>
        <w:spacing w:after="120" w:line="240" w:lineRule="auto"/>
        <w:jc w:val="both"/>
      </w:pPr>
    </w:p>
    <w:tbl>
      <w:tblPr>
        <w:tblStyle w:val="Cuadrculamedia3-nfasis1"/>
        <w:tblW w:w="9639" w:type="dxa"/>
        <w:tblLook w:val="04A0"/>
      </w:tblPr>
      <w:tblGrid>
        <w:gridCol w:w="669"/>
        <w:gridCol w:w="3975"/>
        <w:gridCol w:w="4995"/>
      </w:tblGrid>
      <w:tr w:rsidR="0005188C" w:rsidRPr="00CB10D1" w:rsidTr="00FB7F17">
        <w:trPr>
          <w:cnfStyle w:val="100000000000"/>
        </w:trPr>
        <w:tc>
          <w:tcPr>
            <w:cnfStyle w:val="001000000000"/>
            <w:tcW w:w="4644" w:type="dxa"/>
            <w:gridSpan w:val="2"/>
            <w:vAlign w:val="center"/>
          </w:tcPr>
          <w:p w:rsidR="0005188C" w:rsidRPr="0005188C" w:rsidRDefault="0005188C" w:rsidP="0005188C">
            <w:pPr>
              <w:jc w:val="center"/>
              <w:rPr>
                <w:sz w:val="24"/>
                <w:szCs w:val="24"/>
                <w:lang w:val="es-ES_tradnl"/>
              </w:rPr>
            </w:pPr>
            <w:r w:rsidRPr="0005188C">
              <w:rPr>
                <w:sz w:val="24"/>
                <w:szCs w:val="24"/>
                <w:lang w:val="es-ES_tradnl"/>
              </w:rPr>
              <w:t>BLOQUE V. VALORACIÓN DEL DEPARTAMENTO</w:t>
            </w:r>
          </w:p>
          <w:p w:rsidR="0005188C" w:rsidRPr="00CB10D1" w:rsidRDefault="0005188C" w:rsidP="0005188C">
            <w:pPr>
              <w:jc w:val="center"/>
              <w:rPr>
                <w:sz w:val="24"/>
                <w:szCs w:val="24"/>
                <w:lang w:val="es-ES_tradnl"/>
              </w:rPr>
            </w:pPr>
            <w:r w:rsidRPr="0005188C">
              <w:rPr>
                <w:sz w:val="24"/>
                <w:szCs w:val="24"/>
                <w:lang w:val="es-ES_tradnl"/>
              </w:rPr>
              <w:t>(MÁXIMO 10 PUNTOS)</w:t>
            </w:r>
          </w:p>
        </w:tc>
        <w:tc>
          <w:tcPr>
            <w:tcW w:w="4995" w:type="dxa"/>
            <w:vAlign w:val="center"/>
          </w:tcPr>
          <w:p w:rsidR="0005188C" w:rsidRPr="00CB10D1" w:rsidRDefault="00E32215" w:rsidP="00FB7F17">
            <w:pPr>
              <w:jc w:val="center"/>
              <w:cnfStyle w:val="100000000000"/>
              <w:rPr>
                <w:sz w:val="24"/>
                <w:szCs w:val="24"/>
                <w:lang w:val="es-ES_tradnl"/>
              </w:rPr>
            </w:pPr>
            <w:r>
              <w:rPr>
                <w:sz w:val="24"/>
                <w:szCs w:val="24"/>
                <w:lang w:val="es-ES_tradnl"/>
              </w:rPr>
              <w:t>DOCUMENTOS QUE SE DEBEN ADJUNTAR</w:t>
            </w:r>
          </w:p>
        </w:tc>
      </w:tr>
      <w:tr w:rsidR="0005188C" w:rsidRPr="00CB10D1" w:rsidTr="00FB7F17">
        <w:trPr>
          <w:cnfStyle w:val="000000100000"/>
        </w:trPr>
        <w:tc>
          <w:tcPr>
            <w:cnfStyle w:val="001000000000"/>
            <w:tcW w:w="669" w:type="dxa"/>
            <w:vAlign w:val="center"/>
          </w:tcPr>
          <w:p w:rsidR="0005188C" w:rsidRPr="00CB10D1" w:rsidRDefault="0005188C" w:rsidP="00FB7F17">
            <w:pPr>
              <w:jc w:val="center"/>
              <w:rPr>
                <w:sz w:val="24"/>
                <w:szCs w:val="24"/>
                <w:lang w:val="es-ES_tradnl"/>
              </w:rPr>
            </w:pPr>
            <w:r>
              <w:rPr>
                <w:sz w:val="24"/>
                <w:szCs w:val="24"/>
                <w:lang w:val="es-ES_tradnl"/>
              </w:rPr>
              <w:t>5</w:t>
            </w:r>
            <w:r w:rsidRPr="00CB10D1">
              <w:rPr>
                <w:sz w:val="24"/>
                <w:szCs w:val="24"/>
                <w:lang w:val="es-ES_tradnl"/>
              </w:rPr>
              <w:t>.1</w:t>
            </w:r>
          </w:p>
        </w:tc>
        <w:tc>
          <w:tcPr>
            <w:tcW w:w="3975" w:type="dxa"/>
            <w:vAlign w:val="center"/>
          </w:tcPr>
          <w:p w:rsidR="0005188C" w:rsidRPr="0005188C" w:rsidRDefault="0005188C" w:rsidP="0005188C">
            <w:pPr>
              <w:cnfStyle w:val="000000100000"/>
              <w:rPr>
                <w:sz w:val="24"/>
                <w:szCs w:val="24"/>
                <w:lang w:val="es-ES_tradnl"/>
              </w:rPr>
            </w:pPr>
            <w:r w:rsidRPr="0005188C">
              <w:rPr>
                <w:sz w:val="24"/>
                <w:szCs w:val="24"/>
                <w:lang w:val="es-ES_tradnl"/>
              </w:rPr>
              <w:t>Otros méritos docentes,</w:t>
            </w:r>
          </w:p>
          <w:p w:rsidR="0005188C" w:rsidRPr="00CB10D1" w:rsidRDefault="0005188C" w:rsidP="0005188C">
            <w:pPr>
              <w:cnfStyle w:val="000000100000"/>
              <w:rPr>
                <w:sz w:val="24"/>
                <w:szCs w:val="24"/>
                <w:lang w:val="es-ES_tradnl"/>
              </w:rPr>
            </w:pPr>
            <w:r w:rsidRPr="0005188C">
              <w:rPr>
                <w:sz w:val="24"/>
                <w:szCs w:val="24"/>
                <w:lang w:val="es-ES_tradnl"/>
              </w:rPr>
              <w:t>investigadores o de gestión</w:t>
            </w:r>
          </w:p>
        </w:tc>
        <w:tc>
          <w:tcPr>
            <w:tcW w:w="4995" w:type="dxa"/>
            <w:vAlign w:val="center"/>
          </w:tcPr>
          <w:p w:rsidR="0005188C" w:rsidRPr="00196AC0" w:rsidRDefault="0005188C" w:rsidP="0005188C">
            <w:pPr>
              <w:jc w:val="both"/>
              <w:cnfStyle w:val="000000100000"/>
              <w:rPr>
                <w:b/>
                <w:sz w:val="24"/>
                <w:szCs w:val="24"/>
                <w:lang w:val="es-ES_tradnl"/>
              </w:rPr>
            </w:pPr>
            <w:r w:rsidRPr="0005188C">
              <w:rPr>
                <w:b/>
                <w:lang w:val="es-ES_tradnl"/>
              </w:rPr>
              <w:t>Justificación documental de otros méritos no</w:t>
            </w:r>
            <w:r w:rsidR="00D756BA">
              <w:rPr>
                <w:b/>
                <w:lang w:val="es-ES_tradnl"/>
              </w:rPr>
              <w:t xml:space="preserve"> </w:t>
            </w:r>
            <w:r w:rsidRPr="0005188C">
              <w:rPr>
                <w:b/>
                <w:lang w:val="es-ES_tradnl"/>
              </w:rPr>
              <w:t>incluidos en ninguno de los apartados</w:t>
            </w:r>
            <w:r w:rsidR="00D756BA">
              <w:rPr>
                <w:b/>
                <w:lang w:val="es-ES_tradnl"/>
              </w:rPr>
              <w:t xml:space="preserve"> </w:t>
            </w:r>
            <w:r w:rsidRPr="0005188C">
              <w:rPr>
                <w:b/>
                <w:lang w:val="es-ES_tradnl"/>
              </w:rPr>
              <w:t>anteriores del baremo.</w:t>
            </w:r>
          </w:p>
        </w:tc>
      </w:tr>
    </w:tbl>
    <w:p w:rsidR="0005188C" w:rsidRDefault="0005188C" w:rsidP="00E258EE">
      <w:pPr>
        <w:spacing w:after="120" w:line="240" w:lineRule="auto"/>
        <w:jc w:val="both"/>
      </w:pPr>
    </w:p>
    <w:tbl>
      <w:tblPr>
        <w:tblStyle w:val="Cuadrculamedia3-nfasis1"/>
        <w:tblW w:w="9639" w:type="dxa"/>
        <w:tblLayout w:type="fixed"/>
        <w:tblLook w:val="04A0"/>
      </w:tblPr>
      <w:tblGrid>
        <w:gridCol w:w="646"/>
        <w:gridCol w:w="3998"/>
        <w:gridCol w:w="4995"/>
      </w:tblGrid>
      <w:tr w:rsidR="00213F1E" w:rsidRPr="001F50F4" w:rsidTr="00213F1E">
        <w:trPr>
          <w:cnfStyle w:val="100000000000"/>
          <w:trHeight w:val="659"/>
        </w:trPr>
        <w:tc>
          <w:tcPr>
            <w:cnfStyle w:val="001000000000"/>
            <w:tcW w:w="4644" w:type="dxa"/>
            <w:gridSpan w:val="2"/>
            <w:vAlign w:val="center"/>
          </w:tcPr>
          <w:p w:rsidR="00213F1E" w:rsidRPr="001F50F4" w:rsidRDefault="00213F1E" w:rsidP="007C63C0">
            <w:pPr>
              <w:jc w:val="center"/>
              <w:rPr>
                <w:sz w:val="24"/>
                <w:szCs w:val="24"/>
                <w:lang w:val="es-ES_tradnl"/>
              </w:rPr>
            </w:pPr>
            <w:r w:rsidRPr="001F50F4">
              <w:rPr>
                <w:b w:val="0"/>
                <w:sz w:val="24"/>
                <w:szCs w:val="24"/>
                <w:lang w:val="es-ES_tradnl"/>
              </w:rPr>
              <w:br w:type="page"/>
            </w:r>
            <w:r w:rsidRPr="001F50F4">
              <w:rPr>
                <w:sz w:val="24"/>
                <w:szCs w:val="24"/>
                <w:lang w:val="es-ES_tradnl"/>
              </w:rPr>
              <w:t>BLOQUE VI. MÁXIMA ACREDITACIÓN DE PROFESORADO ALCANZADA</w:t>
            </w:r>
          </w:p>
        </w:tc>
        <w:tc>
          <w:tcPr>
            <w:tcW w:w="4995" w:type="dxa"/>
            <w:vAlign w:val="center"/>
          </w:tcPr>
          <w:p w:rsidR="00213F1E" w:rsidRPr="001F50F4" w:rsidRDefault="00E32215" w:rsidP="007C63C0">
            <w:pPr>
              <w:jc w:val="center"/>
              <w:cnfStyle w:val="100000000000"/>
              <w:rPr>
                <w:sz w:val="24"/>
                <w:szCs w:val="24"/>
                <w:lang w:val="es-ES_tradnl"/>
              </w:rPr>
            </w:pPr>
            <w:r>
              <w:rPr>
                <w:sz w:val="24"/>
                <w:szCs w:val="24"/>
                <w:lang w:val="es-ES_tradnl"/>
              </w:rPr>
              <w:t>DOCUMENTOS QUE SE DEBEN ADJUNTAR</w:t>
            </w:r>
          </w:p>
        </w:tc>
      </w:tr>
      <w:tr w:rsidR="00213F1E" w:rsidRPr="001F50F4" w:rsidTr="00213F1E">
        <w:trPr>
          <w:cnfStyle w:val="000000100000"/>
          <w:trHeight w:val="340"/>
        </w:trPr>
        <w:tc>
          <w:tcPr>
            <w:cnfStyle w:val="001000000000"/>
            <w:tcW w:w="646" w:type="dxa"/>
            <w:vAlign w:val="center"/>
          </w:tcPr>
          <w:p w:rsidR="00213F1E" w:rsidRPr="001F50F4" w:rsidRDefault="00213F1E" w:rsidP="007C63C0">
            <w:pPr>
              <w:rPr>
                <w:sz w:val="24"/>
                <w:szCs w:val="24"/>
                <w:lang w:val="es-ES_tradnl"/>
              </w:rPr>
            </w:pPr>
            <w:r>
              <w:rPr>
                <w:sz w:val="24"/>
                <w:szCs w:val="24"/>
                <w:lang w:val="es-ES_tradnl"/>
              </w:rPr>
              <w:t>6.1</w:t>
            </w:r>
          </w:p>
        </w:tc>
        <w:tc>
          <w:tcPr>
            <w:tcW w:w="3998" w:type="dxa"/>
            <w:vAlign w:val="center"/>
          </w:tcPr>
          <w:p w:rsidR="00213F1E" w:rsidRPr="001F50F4" w:rsidRDefault="00213F1E" w:rsidP="007C63C0">
            <w:pPr>
              <w:cnfStyle w:val="000000100000"/>
              <w:rPr>
                <w:sz w:val="24"/>
                <w:szCs w:val="24"/>
                <w:lang w:val="es-ES_tradnl"/>
              </w:rPr>
            </w:pPr>
            <w:r w:rsidRPr="001F50F4">
              <w:rPr>
                <w:sz w:val="24"/>
                <w:szCs w:val="24"/>
                <w:lang w:val="es-ES_tradnl"/>
              </w:rPr>
              <w:t>Colaborador</w:t>
            </w:r>
          </w:p>
        </w:tc>
        <w:tc>
          <w:tcPr>
            <w:tcW w:w="4995" w:type="dxa"/>
            <w:vMerge w:val="restart"/>
            <w:vAlign w:val="center"/>
          </w:tcPr>
          <w:p w:rsidR="00213F1E" w:rsidRPr="00012E5F" w:rsidRDefault="00213F1E" w:rsidP="00213F1E">
            <w:pPr>
              <w:jc w:val="both"/>
              <w:cnfStyle w:val="000000100000"/>
              <w:rPr>
                <w:lang w:val="es-ES_tradnl"/>
              </w:rPr>
            </w:pPr>
            <w:r>
              <w:rPr>
                <w:b/>
                <w:lang w:val="es-ES_tradnl"/>
              </w:rPr>
              <w:t>Copia del documento de acredita</w:t>
            </w:r>
            <w:r w:rsidR="00E32215">
              <w:rPr>
                <w:b/>
                <w:lang w:val="es-ES_tradnl"/>
              </w:rPr>
              <w:t>ción, con mención de la Rama de</w:t>
            </w:r>
            <w:r>
              <w:rPr>
                <w:b/>
                <w:lang w:val="es-ES_tradnl"/>
              </w:rPr>
              <w:t xml:space="preserve"> Conocimiento correspondiente</w:t>
            </w:r>
            <w:r w:rsidRPr="00012E5F">
              <w:rPr>
                <w:lang w:val="es-ES_tradnl"/>
              </w:rPr>
              <w:t>.</w:t>
            </w:r>
          </w:p>
          <w:p w:rsidR="00213F1E" w:rsidRPr="001F50F4" w:rsidRDefault="00213F1E" w:rsidP="00213F1E">
            <w:pPr>
              <w:jc w:val="both"/>
              <w:cnfStyle w:val="000000100000"/>
              <w:rPr>
                <w:sz w:val="24"/>
                <w:szCs w:val="24"/>
                <w:lang w:val="es-ES_tradnl"/>
              </w:rPr>
            </w:pPr>
            <w:r w:rsidRPr="00012E5F">
              <w:rPr>
                <w:lang w:val="es-ES_tradnl"/>
              </w:rPr>
              <w:t>(</w:t>
            </w:r>
            <w:r w:rsidR="00E32215">
              <w:rPr>
                <w:i/>
                <w:lang w:val="es-ES_tradnl"/>
              </w:rPr>
              <w:t>Dentro de esta sección so</w:t>
            </w:r>
            <w:r w:rsidRPr="00012E5F">
              <w:rPr>
                <w:i/>
                <w:lang w:val="es-ES_tradnl"/>
              </w:rPr>
              <w:t xml:space="preserve">lo se </w:t>
            </w:r>
            <w:r>
              <w:rPr>
                <w:i/>
                <w:lang w:val="es-ES_tradnl"/>
              </w:rPr>
              <w:t>podrá incluir una acreditación</w:t>
            </w:r>
            <w:r w:rsidRPr="00012E5F">
              <w:rPr>
                <w:i/>
                <w:lang w:val="es-ES_tradnl"/>
              </w:rPr>
              <w:t>, por lo que en caso de poseer más de un</w:t>
            </w:r>
            <w:r>
              <w:rPr>
                <w:i/>
                <w:lang w:val="es-ES_tradnl"/>
              </w:rPr>
              <w:t>a</w:t>
            </w:r>
            <w:r w:rsidRPr="00012E5F">
              <w:rPr>
                <w:i/>
                <w:lang w:val="es-ES_tradnl"/>
              </w:rPr>
              <w:t xml:space="preserve"> no será necesaria su inclusión</w:t>
            </w:r>
            <w:r w:rsidRPr="00012E5F">
              <w:rPr>
                <w:lang w:val="es-ES_tradnl"/>
              </w:rPr>
              <w:t>)</w:t>
            </w:r>
          </w:p>
        </w:tc>
      </w:tr>
      <w:tr w:rsidR="00213F1E" w:rsidRPr="001F50F4" w:rsidTr="00213F1E">
        <w:trPr>
          <w:trHeight w:val="340"/>
        </w:trPr>
        <w:tc>
          <w:tcPr>
            <w:cnfStyle w:val="001000000000"/>
            <w:tcW w:w="646" w:type="dxa"/>
            <w:vAlign w:val="center"/>
          </w:tcPr>
          <w:p w:rsidR="00213F1E" w:rsidRPr="001F50F4" w:rsidRDefault="00213F1E" w:rsidP="007C63C0">
            <w:pPr>
              <w:rPr>
                <w:sz w:val="24"/>
                <w:szCs w:val="24"/>
                <w:lang w:val="es-ES_tradnl"/>
              </w:rPr>
            </w:pPr>
            <w:r>
              <w:rPr>
                <w:sz w:val="24"/>
                <w:szCs w:val="24"/>
                <w:lang w:val="es-ES_tradnl"/>
              </w:rPr>
              <w:t>6.2</w:t>
            </w:r>
          </w:p>
        </w:tc>
        <w:tc>
          <w:tcPr>
            <w:tcW w:w="3998" w:type="dxa"/>
            <w:vAlign w:val="center"/>
          </w:tcPr>
          <w:p w:rsidR="00213F1E" w:rsidRPr="001F50F4" w:rsidRDefault="00213F1E" w:rsidP="007C63C0">
            <w:pPr>
              <w:cnfStyle w:val="000000000000"/>
              <w:rPr>
                <w:sz w:val="24"/>
                <w:szCs w:val="24"/>
                <w:lang w:val="es-ES_tradnl"/>
              </w:rPr>
            </w:pPr>
            <w:r>
              <w:rPr>
                <w:sz w:val="24"/>
                <w:szCs w:val="24"/>
                <w:lang w:val="es-ES_tradnl"/>
              </w:rPr>
              <w:t>Ayudante D</w:t>
            </w:r>
            <w:r w:rsidRPr="001F50F4">
              <w:rPr>
                <w:sz w:val="24"/>
                <w:szCs w:val="24"/>
                <w:lang w:val="es-ES_tradnl"/>
              </w:rPr>
              <w:t>octor</w:t>
            </w:r>
          </w:p>
        </w:tc>
        <w:tc>
          <w:tcPr>
            <w:tcW w:w="4995" w:type="dxa"/>
            <w:vMerge/>
            <w:vAlign w:val="center"/>
          </w:tcPr>
          <w:p w:rsidR="00213F1E" w:rsidRPr="001F50F4" w:rsidRDefault="00213F1E" w:rsidP="007C63C0">
            <w:pPr>
              <w:jc w:val="center"/>
              <w:cnfStyle w:val="000000000000"/>
              <w:rPr>
                <w:sz w:val="24"/>
                <w:szCs w:val="24"/>
                <w:lang w:val="es-ES_tradnl"/>
              </w:rPr>
            </w:pPr>
          </w:p>
        </w:tc>
      </w:tr>
      <w:tr w:rsidR="00213F1E" w:rsidRPr="001F50F4" w:rsidTr="00213F1E">
        <w:trPr>
          <w:cnfStyle w:val="000000100000"/>
          <w:trHeight w:val="340"/>
        </w:trPr>
        <w:tc>
          <w:tcPr>
            <w:cnfStyle w:val="001000000000"/>
            <w:tcW w:w="646" w:type="dxa"/>
            <w:vAlign w:val="center"/>
          </w:tcPr>
          <w:p w:rsidR="00213F1E" w:rsidRPr="001F50F4" w:rsidRDefault="00213F1E" w:rsidP="007C63C0">
            <w:pPr>
              <w:rPr>
                <w:sz w:val="24"/>
                <w:szCs w:val="24"/>
                <w:lang w:val="es-ES_tradnl"/>
              </w:rPr>
            </w:pPr>
            <w:r>
              <w:rPr>
                <w:sz w:val="24"/>
                <w:szCs w:val="24"/>
                <w:lang w:val="es-ES_tradnl"/>
              </w:rPr>
              <w:t>6.3</w:t>
            </w:r>
          </w:p>
        </w:tc>
        <w:tc>
          <w:tcPr>
            <w:tcW w:w="3998" w:type="dxa"/>
            <w:vAlign w:val="center"/>
          </w:tcPr>
          <w:p w:rsidR="00213F1E" w:rsidRPr="001F50F4" w:rsidRDefault="00213F1E" w:rsidP="007C63C0">
            <w:pPr>
              <w:cnfStyle w:val="000000100000"/>
              <w:rPr>
                <w:sz w:val="24"/>
                <w:szCs w:val="24"/>
                <w:lang w:val="es-ES_tradnl"/>
              </w:rPr>
            </w:pPr>
            <w:r>
              <w:rPr>
                <w:sz w:val="24"/>
                <w:szCs w:val="24"/>
                <w:lang w:val="es-ES_tradnl"/>
              </w:rPr>
              <w:t>Contratado D</w:t>
            </w:r>
            <w:r w:rsidRPr="001F50F4">
              <w:rPr>
                <w:sz w:val="24"/>
                <w:szCs w:val="24"/>
                <w:lang w:val="es-ES_tradnl"/>
              </w:rPr>
              <w:t>octor</w:t>
            </w:r>
          </w:p>
        </w:tc>
        <w:tc>
          <w:tcPr>
            <w:tcW w:w="4995" w:type="dxa"/>
            <w:vMerge/>
            <w:vAlign w:val="center"/>
          </w:tcPr>
          <w:p w:rsidR="00213F1E" w:rsidRPr="001F50F4" w:rsidRDefault="00213F1E" w:rsidP="007C63C0">
            <w:pPr>
              <w:jc w:val="center"/>
              <w:cnfStyle w:val="000000100000"/>
              <w:rPr>
                <w:sz w:val="24"/>
                <w:szCs w:val="24"/>
                <w:lang w:val="es-ES_tradnl"/>
              </w:rPr>
            </w:pPr>
          </w:p>
        </w:tc>
      </w:tr>
      <w:tr w:rsidR="00213F1E" w:rsidRPr="001F50F4" w:rsidTr="00213F1E">
        <w:trPr>
          <w:trHeight w:val="340"/>
        </w:trPr>
        <w:tc>
          <w:tcPr>
            <w:cnfStyle w:val="001000000000"/>
            <w:tcW w:w="646" w:type="dxa"/>
            <w:vAlign w:val="center"/>
          </w:tcPr>
          <w:p w:rsidR="00213F1E" w:rsidRPr="001F50F4" w:rsidRDefault="00213F1E" w:rsidP="007C63C0">
            <w:pPr>
              <w:rPr>
                <w:sz w:val="24"/>
                <w:szCs w:val="24"/>
                <w:lang w:val="es-ES_tradnl"/>
              </w:rPr>
            </w:pPr>
            <w:r>
              <w:rPr>
                <w:sz w:val="24"/>
                <w:szCs w:val="24"/>
                <w:lang w:val="es-ES_tradnl"/>
              </w:rPr>
              <w:t>6.4</w:t>
            </w:r>
          </w:p>
        </w:tc>
        <w:tc>
          <w:tcPr>
            <w:tcW w:w="3998" w:type="dxa"/>
            <w:vAlign w:val="center"/>
          </w:tcPr>
          <w:p w:rsidR="00213F1E" w:rsidRPr="001F50F4" w:rsidRDefault="00213F1E" w:rsidP="007C63C0">
            <w:pPr>
              <w:cnfStyle w:val="000000000000"/>
              <w:rPr>
                <w:sz w:val="24"/>
                <w:szCs w:val="24"/>
                <w:lang w:val="es-ES_tradnl"/>
              </w:rPr>
            </w:pPr>
            <w:r w:rsidRPr="001F50F4">
              <w:rPr>
                <w:sz w:val="24"/>
                <w:szCs w:val="24"/>
                <w:lang w:val="es-ES_tradnl"/>
              </w:rPr>
              <w:t xml:space="preserve">Titular de </w:t>
            </w:r>
            <w:r>
              <w:rPr>
                <w:sz w:val="24"/>
                <w:szCs w:val="24"/>
                <w:lang w:val="es-ES_tradnl"/>
              </w:rPr>
              <w:t>U</w:t>
            </w:r>
            <w:r w:rsidRPr="001F50F4">
              <w:rPr>
                <w:sz w:val="24"/>
                <w:szCs w:val="24"/>
                <w:lang w:val="es-ES_tradnl"/>
              </w:rPr>
              <w:t>niversidad</w:t>
            </w:r>
          </w:p>
        </w:tc>
        <w:tc>
          <w:tcPr>
            <w:tcW w:w="4995" w:type="dxa"/>
            <w:vMerge/>
            <w:vAlign w:val="center"/>
          </w:tcPr>
          <w:p w:rsidR="00213F1E" w:rsidRPr="001F50F4" w:rsidRDefault="00213F1E" w:rsidP="007C63C0">
            <w:pPr>
              <w:jc w:val="center"/>
              <w:cnfStyle w:val="000000000000"/>
              <w:rPr>
                <w:sz w:val="24"/>
                <w:szCs w:val="24"/>
                <w:lang w:val="es-ES_tradnl"/>
              </w:rPr>
            </w:pPr>
          </w:p>
        </w:tc>
      </w:tr>
    </w:tbl>
    <w:p w:rsidR="0005188C" w:rsidRDefault="0005188C" w:rsidP="00E258EE">
      <w:pPr>
        <w:spacing w:after="120" w:line="240" w:lineRule="auto"/>
        <w:jc w:val="both"/>
      </w:pPr>
    </w:p>
    <w:p w:rsidR="009A588F" w:rsidRDefault="009A588F" w:rsidP="00E258EE">
      <w:pPr>
        <w:spacing w:after="120" w:line="240" w:lineRule="auto"/>
        <w:jc w:val="both"/>
      </w:pPr>
    </w:p>
    <w:p w:rsidR="009A588F" w:rsidRDefault="009A588F" w:rsidP="00E258EE">
      <w:pPr>
        <w:spacing w:after="120" w:line="240" w:lineRule="auto"/>
        <w:jc w:val="both"/>
      </w:pPr>
    </w:p>
    <w:p w:rsidR="00665A30" w:rsidRDefault="00665A30" w:rsidP="00E258EE">
      <w:pPr>
        <w:spacing w:after="120" w:line="240" w:lineRule="auto"/>
        <w:jc w:val="both"/>
      </w:pPr>
    </w:p>
    <w:p w:rsidR="00665A30" w:rsidRPr="006A016C" w:rsidRDefault="00665A30" w:rsidP="00E258EE">
      <w:pPr>
        <w:spacing w:after="120" w:line="240" w:lineRule="auto"/>
        <w:jc w:val="both"/>
      </w:pPr>
    </w:p>
    <w:sectPr w:rsidR="00665A30" w:rsidRPr="006A016C" w:rsidSect="00665A30">
      <w:headerReference w:type="even" r:id="rId17"/>
      <w:headerReference w:type="default" r:id="rId18"/>
      <w:headerReference w:type="first" r:id="rId19"/>
      <w:pgSz w:w="11906" w:h="16838"/>
      <w:pgMar w:top="567" w:right="1021" w:bottom="1021" w:left="102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AFD" w:rsidRDefault="00A70AFD" w:rsidP="00A301A6">
      <w:pPr>
        <w:spacing w:after="0" w:line="240" w:lineRule="auto"/>
      </w:pPr>
      <w:r>
        <w:separator/>
      </w:r>
    </w:p>
  </w:endnote>
  <w:endnote w:type="continuationSeparator" w:id="0">
    <w:p w:rsidR="00A70AFD" w:rsidRDefault="00A70AFD" w:rsidP="00A301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55 Roman">
    <w:altName w:val="Times New Roman"/>
    <w:charset w:val="00"/>
    <w:family w:val="auto"/>
    <w:pitch w:val="variable"/>
    <w:sig w:usb0="80000027"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7A6" w:rsidRDefault="000B47A6">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7A6" w:rsidRDefault="000B47A6">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7A6" w:rsidRDefault="000B47A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AFD" w:rsidRDefault="00A70AFD" w:rsidP="00A301A6">
      <w:pPr>
        <w:spacing w:after="0" w:line="240" w:lineRule="auto"/>
      </w:pPr>
      <w:r>
        <w:separator/>
      </w:r>
    </w:p>
  </w:footnote>
  <w:footnote w:type="continuationSeparator" w:id="0">
    <w:p w:rsidR="00A70AFD" w:rsidRDefault="00A70AFD" w:rsidP="00A301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7A6" w:rsidRDefault="00C317DD">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850938" o:spid="_x0000_s2074" type="#_x0000_t136" style="position:absolute;margin-left:0;margin-top:0;width:579.45pt;height:115.85pt;rotation:315;z-index:-251640832;mso-position-horizontal:center;mso-position-horizontal-relative:margin;mso-position-vertical:center;mso-position-vertical-relative:margin" o:allowincell="f" fillcolor="silver" stroked="f">
          <v:fill opacity=".5"/>
          <v:textpath style="font-family:&quot;Calibri&quot;;font-size:1pt" string="Consejo de Gobierno"/>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497" w:type="dxa"/>
      <w:tblCellMar>
        <w:left w:w="70" w:type="dxa"/>
        <w:right w:w="70" w:type="dxa"/>
      </w:tblCellMar>
      <w:tblLook w:val="0000"/>
    </w:tblPr>
    <w:tblGrid>
      <w:gridCol w:w="3774"/>
      <w:gridCol w:w="228"/>
      <w:gridCol w:w="393"/>
      <w:gridCol w:w="228"/>
      <w:gridCol w:w="5442"/>
    </w:tblGrid>
    <w:tr w:rsidR="006E0149" w:rsidRPr="003C316D" w:rsidTr="008D25A4">
      <w:trPr>
        <w:cantSplit/>
        <w:trHeight w:val="1545"/>
      </w:trPr>
      <w:tc>
        <w:tcPr>
          <w:tcW w:w="3774" w:type="dxa"/>
          <w:tcBorders>
            <w:bottom w:val="nil"/>
          </w:tcBorders>
        </w:tcPr>
        <w:p w:rsidR="006E0149" w:rsidRPr="00CA21A7" w:rsidRDefault="00C317DD" w:rsidP="00A0598C">
          <w:pPr>
            <w:tabs>
              <w:tab w:val="left" w:pos="1730"/>
              <w:tab w:val="left" w:pos="4500"/>
              <w:tab w:val="left" w:pos="7380"/>
            </w:tabs>
            <w:ind w:left="22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850939" o:spid="_x0000_s2075" type="#_x0000_t136" style="position:absolute;left:0;text-align:left;margin-left:0;margin-top:0;width:579.45pt;height:115.85pt;rotation:315;z-index:-251638784;mso-position-horizontal:center;mso-position-horizontal-relative:margin;mso-position-vertical:center;mso-position-vertical-relative:margin" o:allowincell="f" fillcolor="silver" stroked="f">
                <v:fill opacity=".5"/>
                <v:textpath style="font-family:&quot;Calibri&quot;;font-size:1pt" string="Consejo de Gobierno"/>
                <w10:wrap anchorx="margin" anchory="margin"/>
              </v:shape>
            </w:pict>
          </w:r>
          <w:r w:rsidR="006E0149">
            <w:rPr>
              <w:noProof/>
            </w:rPr>
            <w:drawing>
              <wp:inline distT="0" distB="0" distL="0" distR="0">
                <wp:extent cx="2057400" cy="942975"/>
                <wp:effectExtent l="19050" t="0" r="0" b="0"/>
                <wp:docPr id="11"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srcRect/>
                        <a:stretch>
                          <a:fillRect/>
                        </a:stretch>
                      </pic:blipFill>
                      <pic:spPr bwMode="auto">
                        <a:xfrm>
                          <a:off x="0" y="0"/>
                          <a:ext cx="2057400" cy="942975"/>
                        </a:xfrm>
                        <a:prstGeom prst="rect">
                          <a:avLst/>
                        </a:prstGeom>
                        <a:noFill/>
                        <a:ln w="9525">
                          <a:noFill/>
                          <a:miter lim="800000"/>
                          <a:headEnd/>
                          <a:tailEnd/>
                        </a:ln>
                      </pic:spPr>
                    </pic:pic>
                  </a:graphicData>
                </a:graphic>
              </wp:inline>
            </w:drawing>
          </w:r>
        </w:p>
      </w:tc>
      <w:tc>
        <w:tcPr>
          <w:tcW w:w="228" w:type="dxa"/>
          <w:tcBorders>
            <w:bottom w:val="nil"/>
          </w:tcBorders>
        </w:tcPr>
        <w:p w:rsidR="006E0149" w:rsidRPr="00CA21A7" w:rsidRDefault="006E0149" w:rsidP="00A93540">
          <w:pPr>
            <w:tabs>
              <w:tab w:val="left" w:pos="4500"/>
              <w:tab w:val="left" w:pos="7380"/>
            </w:tabs>
            <w:jc w:val="right"/>
          </w:pPr>
        </w:p>
      </w:tc>
      <w:tc>
        <w:tcPr>
          <w:tcW w:w="393" w:type="dxa"/>
          <w:tcBorders>
            <w:bottom w:val="nil"/>
          </w:tcBorders>
        </w:tcPr>
        <w:p w:rsidR="006E0149" w:rsidRPr="00514851" w:rsidRDefault="006E0149" w:rsidP="00A93540">
          <w:pPr>
            <w:pStyle w:val="Ttulo1"/>
            <w:spacing w:before="0" w:after="0" w:line="240" w:lineRule="auto"/>
            <w:rPr>
              <w:rFonts w:ascii="Garamond" w:hAnsi="Garamond"/>
              <w:b w:val="0"/>
              <w:color w:val="339966"/>
              <w:sz w:val="18"/>
              <w:szCs w:val="18"/>
            </w:rPr>
          </w:pPr>
        </w:p>
        <w:p w:rsidR="006E0149" w:rsidRPr="004C7EEE" w:rsidRDefault="006E0149" w:rsidP="001C19D0">
          <w:pPr>
            <w:pStyle w:val="Ttulo1"/>
            <w:spacing w:before="0" w:after="0" w:line="240" w:lineRule="auto"/>
            <w:rPr>
              <w:sz w:val="16"/>
              <w:szCs w:val="16"/>
              <w:lang w:val="de-DE"/>
            </w:rPr>
          </w:pPr>
        </w:p>
      </w:tc>
      <w:tc>
        <w:tcPr>
          <w:tcW w:w="228" w:type="dxa"/>
          <w:tcBorders>
            <w:bottom w:val="nil"/>
          </w:tcBorders>
        </w:tcPr>
        <w:p w:rsidR="006E0149" w:rsidRPr="00CA21A7" w:rsidRDefault="006E0149" w:rsidP="00A93540">
          <w:pPr>
            <w:tabs>
              <w:tab w:val="left" w:pos="4500"/>
              <w:tab w:val="left" w:pos="7380"/>
            </w:tabs>
          </w:pPr>
        </w:p>
      </w:tc>
      <w:tc>
        <w:tcPr>
          <w:tcW w:w="5442" w:type="dxa"/>
          <w:tcBorders>
            <w:bottom w:val="nil"/>
          </w:tcBorders>
        </w:tcPr>
        <w:p w:rsidR="006E0149" w:rsidRDefault="006E0149" w:rsidP="008D25A4">
          <w:pPr>
            <w:pStyle w:val="Textoencabezado"/>
            <w:ind w:left="-3023" w:right="-3744"/>
            <w:jc w:val="right"/>
            <w:rPr>
              <w:rFonts w:ascii="Garamond" w:hAnsi="Garamond"/>
            </w:rPr>
          </w:pPr>
        </w:p>
        <w:p w:rsidR="006E0149" w:rsidRDefault="006E0149" w:rsidP="004643F0"/>
        <w:p w:rsidR="006E0149" w:rsidRPr="004643F0" w:rsidRDefault="006E0149" w:rsidP="004643F0">
          <w:pPr>
            <w:tabs>
              <w:tab w:val="left" w:pos="1845"/>
            </w:tabs>
          </w:pPr>
          <w:r>
            <w:tab/>
          </w:r>
        </w:p>
      </w:tc>
    </w:tr>
  </w:tbl>
  <w:p w:rsidR="006E0149" w:rsidRDefault="006E0149">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149" w:rsidRDefault="00C317DD" w:rsidP="004643F0">
    <w:pPr>
      <w:pStyle w:val="Encabezado"/>
      <w:tabs>
        <w:tab w:val="clear" w:pos="4252"/>
        <w:tab w:val="clear" w:pos="8504"/>
        <w:tab w:val="left" w:pos="9120"/>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850937" o:spid="_x0000_s2073" type="#_x0000_t136" style="position:absolute;margin-left:0;margin-top:0;width:579.45pt;height:115.85pt;rotation:315;z-index:-251642880;mso-position-horizontal:center;mso-position-horizontal-relative:margin;mso-position-vertical:center;mso-position-vertical-relative:margin" o:allowincell="f" fillcolor="silver" stroked="f">
          <v:fill opacity=".5"/>
          <v:textpath style="font-family:&quot;Calibri&quot;;font-size:1pt" string="Consejo de Gobierno"/>
          <w10:wrap anchorx="margin" anchory="margin"/>
        </v:shape>
      </w:pict>
    </w:r>
    <w:r w:rsidR="006E0149">
      <w:tab/>
    </w:r>
  </w:p>
  <w:p w:rsidR="006E0149" w:rsidRDefault="006E0149">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149" w:rsidRDefault="00C317DD">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850941" o:spid="_x0000_s2077" type="#_x0000_t136" style="position:absolute;margin-left:0;margin-top:0;width:579.45pt;height:115.85pt;rotation:315;z-index:-251634688;mso-position-horizontal:center;mso-position-horizontal-relative:margin;mso-position-vertical:center;mso-position-vertical-relative:margin" o:allowincell="f" fillcolor="silver" stroked="f">
          <v:fill opacity=".5"/>
          <v:textpath style="font-family:&quot;Calibri&quot;;font-size:1pt" string="Consejo de Gobierno"/>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497" w:type="dxa"/>
      <w:tblCellMar>
        <w:left w:w="70" w:type="dxa"/>
        <w:right w:w="70" w:type="dxa"/>
      </w:tblCellMar>
      <w:tblLook w:val="0000"/>
    </w:tblPr>
    <w:tblGrid>
      <w:gridCol w:w="3774"/>
      <w:gridCol w:w="228"/>
      <w:gridCol w:w="393"/>
      <w:gridCol w:w="228"/>
      <w:gridCol w:w="5442"/>
    </w:tblGrid>
    <w:tr w:rsidR="006E0149" w:rsidRPr="003C316D" w:rsidTr="008D25A4">
      <w:trPr>
        <w:cantSplit/>
        <w:trHeight w:val="1545"/>
      </w:trPr>
      <w:tc>
        <w:tcPr>
          <w:tcW w:w="3774" w:type="dxa"/>
          <w:tcBorders>
            <w:bottom w:val="nil"/>
          </w:tcBorders>
        </w:tcPr>
        <w:p w:rsidR="006E0149" w:rsidRPr="00CA21A7" w:rsidRDefault="00C317DD" w:rsidP="00A0598C">
          <w:pPr>
            <w:tabs>
              <w:tab w:val="left" w:pos="1730"/>
              <w:tab w:val="left" w:pos="4500"/>
              <w:tab w:val="left" w:pos="7380"/>
            </w:tabs>
            <w:ind w:left="22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850942" o:spid="_x0000_s2078" type="#_x0000_t136" style="position:absolute;left:0;text-align:left;margin-left:0;margin-top:0;width:579.45pt;height:115.85pt;rotation:315;z-index:-251632640;mso-position-horizontal:center;mso-position-horizontal-relative:margin;mso-position-vertical:center;mso-position-vertical-relative:margin" o:allowincell="f" fillcolor="silver" stroked="f">
                <v:fill opacity=".5"/>
                <v:textpath style="font-family:&quot;Calibri&quot;;font-size:1pt" string="Consejo de Gobierno"/>
                <w10:wrap anchorx="margin" anchory="margin"/>
              </v:shape>
            </w:pict>
          </w:r>
          <w:r>
            <w:rPr>
              <w:noProof/>
            </w:rPr>
            <w:pict>
              <v:shapetype id="_x0000_t202" coordsize="21600,21600" o:spt="202" path="m,l,21600r21600,l21600,xe">
                <v:stroke joinstyle="miter"/>
                <v:path gradientshapeok="t" o:connecttype="rect"/>
              </v:shapetype>
              <v:shape id="Text Box 14" o:spid="_x0000_s2071" type="#_x0000_t202" style="position:absolute;left:0;text-align:left;margin-left:97.05pt;margin-top:46.6pt;width:447.85pt;height:38.95pt;z-index:251670528;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" o:allowincell="f" filled="f" stroked="f">
                <v:textbox inset=",0,,0">
                  <w:txbxContent>
                    <w:p w:rsidR="006E0149" w:rsidRDefault="006E0149" w:rsidP="004643F0">
                      <w:pPr>
                        <w:spacing w:after="0" w:line="240" w:lineRule="auto"/>
                        <w:jc w:val="right"/>
                      </w:pPr>
                      <w:r>
                        <w:rPr>
                          <w:color w:val="7F7F7F" w:themeColor="background1" w:themeShade="7F"/>
                          <w:spacing w:val="60"/>
                        </w:rPr>
                        <w:t>Página</w:t>
                      </w:r>
                      <w:r>
                        <w:t xml:space="preserve"> | </w:t>
                      </w:r>
                      <w:r w:rsidR="00C317DD" w:rsidRPr="00C317DD">
                        <w:fldChar w:fldCharType="begin"/>
                      </w:r>
                      <w:r>
                        <w:instrText xml:space="preserve"> PAGE   \* MERGEFORMAT </w:instrText>
                      </w:r>
                      <w:r w:rsidR="00C317DD" w:rsidRPr="00C317DD">
                        <w:fldChar w:fldCharType="separate"/>
                      </w:r>
                      <w:r w:rsidR="006F6F16" w:rsidRPr="006F6F16">
                        <w:rPr>
                          <w:b/>
                          <w:noProof/>
                        </w:rPr>
                        <w:t>15</w:t>
                      </w:r>
                      <w:r w:rsidR="00C317DD">
                        <w:rPr>
                          <w:b/>
                          <w:noProof/>
                        </w:rPr>
                        <w:fldChar w:fldCharType="end"/>
                      </w:r>
                    </w:p>
                    <w:p w:rsidR="006E0149" w:rsidRDefault="006E0149" w:rsidP="00A0598C">
                      <w:pPr>
                        <w:spacing w:after="0" w:line="240" w:lineRule="auto"/>
                        <w:jc w:val="right"/>
                      </w:pPr>
                    </w:p>
                    <w:p w:rsidR="006E0149" w:rsidRDefault="006E0149" w:rsidP="00A0598C">
                      <w:pPr>
                        <w:spacing w:after="0" w:line="240" w:lineRule="auto"/>
                        <w:jc w:val="right"/>
                      </w:pPr>
                      <w:r>
                        <w:t xml:space="preserve">Reglamento de Cobertura de Necesidades Docentes  </w:t>
                      </w:r>
                    </w:p>
                    <w:p w:rsidR="006E0149" w:rsidRDefault="006E0149" w:rsidP="004643F0">
                      <w:pPr>
                        <w:spacing w:after="0" w:line="240" w:lineRule="auto"/>
                        <w:jc w:val="right"/>
                      </w:pPr>
                    </w:p>
                  </w:txbxContent>
                </v:textbox>
                <w10:wrap anchorx="page" anchory="page"/>
              </v:shape>
            </w:pict>
          </w:r>
          <w:r w:rsidR="006E0149">
            <w:rPr>
              <w:noProof/>
            </w:rPr>
            <w:drawing>
              <wp:inline distT="0" distB="0" distL="0" distR="0">
                <wp:extent cx="2057400" cy="942975"/>
                <wp:effectExtent l="19050" t="0" r="0" b="0"/>
                <wp:docPr id="12"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srcRect/>
                        <a:stretch>
                          <a:fillRect/>
                        </a:stretch>
                      </pic:blipFill>
                      <pic:spPr bwMode="auto">
                        <a:xfrm>
                          <a:off x="0" y="0"/>
                          <a:ext cx="2057400" cy="942975"/>
                        </a:xfrm>
                        <a:prstGeom prst="rect">
                          <a:avLst/>
                        </a:prstGeom>
                        <a:noFill/>
                        <a:ln w="9525">
                          <a:noFill/>
                          <a:miter lim="800000"/>
                          <a:headEnd/>
                          <a:tailEnd/>
                        </a:ln>
                      </pic:spPr>
                    </pic:pic>
                  </a:graphicData>
                </a:graphic>
              </wp:inline>
            </w:drawing>
          </w:r>
        </w:p>
      </w:tc>
      <w:tc>
        <w:tcPr>
          <w:tcW w:w="228" w:type="dxa"/>
          <w:tcBorders>
            <w:bottom w:val="nil"/>
          </w:tcBorders>
        </w:tcPr>
        <w:p w:rsidR="006E0149" w:rsidRPr="00CA21A7" w:rsidRDefault="006E0149" w:rsidP="00A93540">
          <w:pPr>
            <w:tabs>
              <w:tab w:val="left" w:pos="4500"/>
              <w:tab w:val="left" w:pos="7380"/>
            </w:tabs>
            <w:jc w:val="right"/>
          </w:pPr>
        </w:p>
      </w:tc>
      <w:tc>
        <w:tcPr>
          <w:tcW w:w="393" w:type="dxa"/>
          <w:tcBorders>
            <w:bottom w:val="nil"/>
          </w:tcBorders>
        </w:tcPr>
        <w:p w:rsidR="006E0149" w:rsidRPr="00514851" w:rsidRDefault="006E0149" w:rsidP="00A93540">
          <w:pPr>
            <w:pStyle w:val="Ttulo1"/>
            <w:spacing w:before="0" w:after="0" w:line="240" w:lineRule="auto"/>
            <w:rPr>
              <w:rFonts w:ascii="Garamond" w:hAnsi="Garamond"/>
              <w:b w:val="0"/>
              <w:color w:val="339966"/>
              <w:sz w:val="18"/>
              <w:szCs w:val="18"/>
            </w:rPr>
          </w:pPr>
        </w:p>
        <w:p w:rsidR="006E0149" w:rsidRPr="004C7EEE" w:rsidRDefault="006E0149" w:rsidP="001C19D0">
          <w:pPr>
            <w:pStyle w:val="Ttulo1"/>
            <w:spacing w:before="0" w:after="0" w:line="240" w:lineRule="auto"/>
            <w:rPr>
              <w:sz w:val="16"/>
              <w:szCs w:val="16"/>
              <w:lang w:val="de-DE"/>
            </w:rPr>
          </w:pPr>
        </w:p>
      </w:tc>
      <w:tc>
        <w:tcPr>
          <w:tcW w:w="228" w:type="dxa"/>
          <w:tcBorders>
            <w:bottom w:val="nil"/>
          </w:tcBorders>
        </w:tcPr>
        <w:p w:rsidR="006E0149" w:rsidRPr="00CA21A7" w:rsidRDefault="006E0149" w:rsidP="00A93540">
          <w:pPr>
            <w:tabs>
              <w:tab w:val="left" w:pos="4500"/>
              <w:tab w:val="left" w:pos="7380"/>
            </w:tabs>
          </w:pPr>
        </w:p>
      </w:tc>
      <w:tc>
        <w:tcPr>
          <w:tcW w:w="5442" w:type="dxa"/>
          <w:tcBorders>
            <w:bottom w:val="nil"/>
          </w:tcBorders>
        </w:tcPr>
        <w:p w:rsidR="006E0149" w:rsidRDefault="00C317DD" w:rsidP="008D25A4">
          <w:pPr>
            <w:pStyle w:val="Textoencabezado"/>
            <w:ind w:left="-3023" w:right="-3744"/>
            <w:jc w:val="right"/>
            <w:rPr>
              <w:rFonts w:ascii="Garamond" w:hAnsi="Garamond"/>
            </w:rPr>
          </w:pPr>
          <w:r w:rsidRPr="00C317DD">
            <w:rPr>
              <w:noProof/>
            </w:rPr>
            <w:pict>
              <v:shapetype id="_x0000_t32" coordsize="21600,21600" o:spt="32" o:oned="t" path="m,l21600,21600e" filled="f">
                <v:path arrowok="t" fillok="f" o:connecttype="none"/>
                <o:lock v:ext="edit" shapetype="t"/>
              </v:shapetype>
              <v:shape id="AutoShape 15" o:spid="_x0000_s2070" type="#_x0000_t32" style="position:absolute;left:0;text-align:left;margin-left:45.65pt;margin-top:38.05pt;width:234pt;height:0;flip:x;z-index:25167155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" strokecolor="#4f81bd [3204]" strokeweight="3pt">
                <v:shadow color="#243f60 [1604]" opacity=".5" offset="1pt"/>
              </v:shape>
            </w:pict>
          </w:r>
        </w:p>
        <w:p w:rsidR="006E0149" w:rsidRDefault="006E0149" w:rsidP="004643F0"/>
        <w:p w:rsidR="006E0149" w:rsidRPr="004643F0" w:rsidRDefault="006E0149" w:rsidP="004643F0">
          <w:pPr>
            <w:tabs>
              <w:tab w:val="left" w:pos="1845"/>
            </w:tabs>
          </w:pPr>
          <w:r>
            <w:tab/>
          </w:r>
        </w:p>
      </w:tc>
    </w:tr>
  </w:tbl>
  <w:p w:rsidR="006E0149" w:rsidRDefault="006E0149">
    <w:pPr>
      <w:pStyle w:val="Encabezad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149" w:rsidRDefault="00C317DD">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850940" o:spid="_x0000_s2076" type="#_x0000_t136" style="position:absolute;margin-left:0;margin-top:0;width:579.45pt;height:115.85pt;rotation:315;z-index:-251636736;mso-position-horizontal:center;mso-position-horizontal-relative:margin;mso-position-vertical:center;mso-position-vertical-relative:margin" o:allowincell="f" fillcolor="silver" stroked="f">
          <v:fill opacity=".5"/>
          <v:textpath style="font-family:&quot;Calibri&quot;;font-size:1pt" string="Consejo de Gobierno"/>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8509C"/>
    <w:multiLevelType w:val="hybridMultilevel"/>
    <w:tmpl w:val="61DE1E88"/>
    <w:lvl w:ilvl="0" w:tplc="C70E04BE">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00C5E61"/>
    <w:multiLevelType w:val="hybridMultilevel"/>
    <w:tmpl w:val="7882839E"/>
    <w:lvl w:ilvl="0" w:tplc="AE22033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13379D7"/>
    <w:multiLevelType w:val="hybridMultilevel"/>
    <w:tmpl w:val="067033D8"/>
    <w:lvl w:ilvl="0" w:tplc="90881438">
      <w:start w:val="1"/>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394586A"/>
    <w:multiLevelType w:val="hybridMultilevel"/>
    <w:tmpl w:val="5C8E3E9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410667E"/>
    <w:multiLevelType w:val="hybridMultilevel"/>
    <w:tmpl w:val="99D4E054"/>
    <w:lvl w:ilvl="0" w:tplc="5510CF72">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4F23A94"/>
    <w:multiLevelType w:val="hybridMultilevel"/>
    <w:tmpl w:val="C46866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8DD110A"/>
    <w:multiLevelType w:val="hybridMultilevel"/>
    <w:tmpl w:val="0CEE6832"/>
    <w:lvl w:ilvl="0" w:tplc="6DC80EDA">
      <w:start w:val="1"/>
      <w:numFmt w:val="decimal"/>
      <w:lvlText w:val="%1."/>
      <w:lvlJc w:val="left"/>
      <w:pPr>
        <w:ind w:left="720" w:hanging="360"/>
      </w:pPr>
      <w:rPr>
        <w:rFonts w:hint="default"/>
        <w:b/>
        <w:color w:val="00B05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9300C2B"/>
    <w:multiLevelType w:val="hybridMultilevel"/>
    <w:tmpl w:val="CA2EF22A"/>
    <w:lvl w:ilvl="0" w:tplc="EE725076">
      <w:start w:val="1"/>
      <w:numFmt w:val="decimal"/>
      <w:lvlText w:val="%1."/>
      <w:lvlJc w:val="left"/>
      <w:pPr>
        <w:ind w:left="720" w:hanging="360"/>
      </w:pPr>
      <w:rPr>
        <w:rFonts w:asciiTheme="minorHAnsi" w:eastAsiaTheme="minorEastAsia" w:hAnsiTheme="minorHAnsi" w:cs="Verdana"/>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BAB1A67"/>
    <w:multiLevelType w:val="hybridMultilevel"/>
    <w:tmpl w:val="15CA3F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21D687B"/>
    <w:multiLevelType w:val="hybridMultilevel"/>
    <w:tmpl w:val="29DEA9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44D67F0"/>
    <w:multiLevelType w:val="hybridMultilevel"/>
    <w:tmpl w:val="A48878F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7CE4F92"/>
    <w:multiLevelType w:val="hybridMultilevel"/>
    <w:tmpl w:val="40E8708E"/>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A885519"/>
    <w:multiLevelType w:val="hybridMultilevel"/>
    <w:tmpl w:val="15CA3F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CB550FF"/>
    <w:multiLevelType w:val="hybridMultilevel"/>
    <w:tmpl w:val="5F26C5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4777A0E"/>
    <w:multiLevelType w:val="hybridMultilevel"/>
    <w:tmpl w:val="8A7638CA"/>
    <w:lvl w:ilvl="0" w:tplc="50486582">
      <w:start w:val="1"/>
      <w:numFmt w:val="lowerLetter"/>
      <w:lvlText w:val="%1."/>
      <w:lvlJc w:val="left"/>
      <w:pPr>
        <w:ind w:left="720" w:hanging="360"/>
      </w:pPr>
      <w:rPr>
        <w:rFonts w:ascii="Garamond" w:hAnsi="Garamond" w:cs="Times New Roman"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CDC7760"/>
    <w:multiLevelType w:val="hybridMultilevel"/>
    <w:tmpl w:val="A9824E30"/>
    <w:lvl w:ilvl="0" w:tplc="226E5F90">
      <w:start w:val="5"/>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1872BCE"/>
    <w:multiLevelType w:val="hybridMultilevel"/>
    <w:tmpl w:val="35345EB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8110616"/>
    <w:multiLevelType w:val="hybridMultilevel"/>
    <w:tmpl w:val="F5CC27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9090F5E"/>
    <w:multiLevelType w:val="hybridMultilevel"/>
    <w:tmpl w:val="75048704"/>
    <w:lvl w:ilvl="0" w:tplc="DA267C1A">
      <w:start w:val="10"/>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978495B"/>
    <w:multiLevelType w:val="hybridMultilevel"/>
    <w:tmpl w:val="EC02C068"/>
    <w:lvl w:ilvl="0" w:tplc="5A3C348A">
      <w:start w:val="1"/>
      <w:numFmt w:val="decimal"/>
      <w:lvlText w:val="%1."/>
      <w:lvlJc w:val="left"/>
      <w:pPr>
        <w:ind w:left="720" w:hanging="360"/>
      </w:pPr>
      <w:rPr>
        <w:rFonts w:hint="default"/>
        <w:b/>
        <w:color w:val="00B05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A6C686B"/>
    <w:multiLevelType w:val="hybridMultilevel"/>
    <w:tmpl w:val="5840038A"/>
    <w:lvl w:ilvl="0" w:tplc="0DA4BE36">
      <w:start w:val="1"/>
      <w:numFmt w:val="decimal"/>
      <w:lvlText w:val="%1."/>
      <w:lvlJc w:val="left"/>
      <w:pPr>
        <w:ind w:left="720" w:hanging="360"/>
      </w:pPr>
      <w:rPr>
        <w:rFonts w:hint="default"/>
        <w:b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D9D50E8"/>
    <w:multiLevelType w:val="hybridMultilevel"/>
    <w:tmpl w:val="41C6DD3E"/>
    <w:lvl w:ilvl="0" w:tplc="0C0A0019">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2">
    <w:nsid w:val="51BB40A4"/>
    <w:multiLevelType w:val="hybridMultilevel"/>
    <w:tmpl w:val="308611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21E19CA"/>
    <w:multiLevelType w:val="hybridMultilevel"/>
    <w:tmpl w:val="6FF0E00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3B475A8"/>
    <w:multiLevelType w:val="hybridMultilevel"/>
    <w:tmpl w:val="5A98F4A4"/>
    <w:lvl w:ilvl="0" w:tplc="DEA60486">
      <w:start w:val="1"/>
      <w:numFmt w:val="decimal"/>
      <w:lvlText w:val="%1."/>
      <w:lvlJc w:val="left"/>
      <w:pPr>
        <w:ind w:left="720" w:hanging="360"/>
      </w:pPr>
      <w:rPr>
        <w:rFonts w:asciiTheme="minorHAnsi" w:eastAsiaTheme="minorEastAsia" w:hAnsiTheme="minorHAnsi" w:cs="Verdan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6787752"/>
    <w:multiLevelType w:val="hybridMultilevel"/>
    <w:tmpl w:val="E546371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6EC6D52"/>
    <w:multiLevelType w:val="hybridMultilevel"/>
    <w:tmpl w:val="6270CD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8CA088E"/>
    <w:multiLevelType w:val="hybridMultilevel"/>
    <w:tmpl w:val="D92053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A291309"/>
    <w:multiLevelType w:val="hybridMultilevel"/>
    <w:tmpl w:val="23E094E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03E74A5"/>
    <w:multiLevelType w:val="hybridMultilevel"/>
    <w:tmpl w:val="54C69BB2"/>
    <w:lvl w:ilvl="0" w:tplc="6A9C8246">
      <w:start w:val="5"/>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105356C"/>
    <w:multiLevelType w:val="hybridMultilevel"/>
    <w:tmpl w:val="82520B16"/>
    <w:lvl w:ilvl="0" w:tplc="87F07E50">
      <w:start w:val="1"/>
      <w:numFmt w:val="bullet"/>
      <w:lvlText w:val=""/>
      <w:lvlJc w:val="left"/>
      <w:pPr>
        <w:ind w:left="1004" w:hanging="360"/>
      </w:pPr>
      <w:rPr>
        <w:rFonts w:ascii="Wingdings" w:hAnsi="Wingdings" w:hint="default"/>
        <w:color w:val="auto"/>
        <w:sz w:val="22"/>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1">
    <w:nsid w:val="610C664F"/>
    <w:multiLevelType w:val="hybridMultilevel"/>
    <w:tmpl w:val="4D9A9E36"/>
    <w:lvl w:ilvl="0" w:tplc="500C3DCC">
      <w:start w:val="1"/>
      <w:numFmt w:val="decimal"/>
      <w:lvlText w:val="%1."/>
      <w:lvlJc w:val="left"/>
      <w:pPr>
        <w:ind w:left="720" w:hanging="360"/>
      </w:pPr>
      <w:rPr>
        <w:rFonts w:hint="default"/>
        <w:b/>
        <w:color w:val="00B05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573487E"/>
    <w:multiLevelType w:val="hybridMultilevel"/>
    <w:tmpl w:val="1ECA851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59F6142"/>
    <w:multiLevelType w:val="hybridMultilevel"/>
    <w:tmpl w:val="4ADE7B00"/>
    <w:lvl w:ilvl="0" w:tplc="E9087B9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670A2614"/>
    <w:multiLevelType w:val="hybridMultilevel"/>
    <w:tmpl w:val="F14801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83F04E7"/>
    <w:multiLevelType w:val="hybridMultilevel"/>
    <w:tmpl w:val="457ABFA4"/>
    <w:lvl w:ilvl="0" w:tplc="87067306">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8A42C89"/>
    <w:multiLevelType w:val="hybridMultilevel"/>
    <w:tmpl w:val="8E3AEA5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6B613391"/>
    <w:multiLevelType w:val="hybridMultilevel"/>
    <w:tmpl w:val="5F84D4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DD4395D"/>
    <w:multiLevelType w:val="hybridMultilevel"/>
    <w:tmpl w:val="B55889EA"/>
    <w:lvl w:ilvl="0" w:tplc="D414B75C">
      <w:start w:val="1"/>
      <w:numFmt w:val="decimal"/>
      <w:lvlText w:val="%1."/>
      <w:lvlJc w:val="left"/>
      <w:pPr>
        <w:ind w:left="720" w:hanging="360"/>
      </w:pPr>
      <w:rPr>
        <w:rFonts w:ascii="Garamond" w:hAnsi="Garamond" w:hint="default"/>
        <w:b w:val="0"/>
        <w:i w:val="0"/>
        <w:color w:val="auto"/>
        <w:sz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E267E6B"/>
    <w:multiLevelType w:val="hybridMultilevel"/>
    <w:tmpl w:val="6FF0E00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6E870D8C"/>
    <w:multiLevelType w:val="hybridMultilevel"/>
    <w:tmpl w:val="9F3ADF18"/>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71C85598"/>
    <w:multiLevelType w:val="hybridMultilevel"/>
    <w:tmpl w:val="8F24E1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6211724"/>
    <w:multiLevelType w:val="hybridMultilevel"/>
    <w:tmpl w:val="CAEA181E"/>
    <w:lvl w:ilvl="0" w:tplc="895C3268">
      <w:start w:val="1"/>
      <w:numFmt w:val="lowerLetter"/>
      <w:lvlText w:val="%1."/>
      <w:lvlJc w:val="left"/>
      <w:pPr>
        <w:ind w:left="720" w:hanging="360"/>
      </w:pPr>
      <w:rPr>
        <w:rFonts w:asciiTheme="minorHAnsi" w:eastAsiaTheme="minorEastAsia" w:hAnsiTheme="minorHAnsi" w:cs="Verdana"/>
        <w:color w:val="auto"/>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8854814"/>
    <w:multiLevelType w:val="hybridMultilevel"/>
    <w:tmpl w:val="DD1AD8BE"/>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8"/>
  </w:num>
  <w:num w:numId="2">
    <w:abstractNumId w:val="42"/>
  </w:num>
  <w:num w:numId="3">
    <w:abstractNumId w:val="4"/>
  </w:num>
  <w:num w:numId="4">
    <w:abstractNumId w:val="14"/>
  </w:num>
  <w:num w:numId="5">
    <w:abstractNumId w:val="3"/>
  </w:num>
  <w:num w:numId="6">
    <w:abstractNumId w:val="25"/>
  </w:num>
  <w:num w:numId="7">
    <w:abstractNumId w:val="40"/>
  </w:num>
  <w:num w:numId="8">
    <w:abstractNumId w:val="1"/>
  </w:num>
  <w:num w:numId="9">
    <w:abstractNumId w:val="30"/>
  </w:num>
  <w:num w:numId="10">
    <w:abstractNumId w:val="11"/>
  </w:num>
  <w:num w:numId="11">
    <w:abstractNumId w:val="26"/>
  </w:num>
  <w:num w:numId="12">
    <w:abstractNumId w:val="37"/>
  </w:num>
  <w:num w:numId="13">
    <w:abstractNumId w:val="28"/>
  </w:num>
  <w:num w:numId="14">
    <w:abstractNumId w:val="39"/>
  </w:num>
  <w:num w:numId="15">
    <w:abstractNumId w:val="36"/>
  </w:num>
  <w:num w:numId="16">
    <w:abstractNumId w:val="10"/>
  </w:num>
  <w:num w:numId="17">
    <w:abstractNumId w:val="31"/>
  </w:num>
  <w:num w:numId="18">
    <w:abstractNumId w:val="0"/>
  </w:num>
  <w:num w:numId="19">
    <w:abstractNumId w:val="41"/>
  </w:num>
  <w:num w:numId="20">
    <w:abstractNumId w:val="35"/>
  </w:num>
  <w:num w:numId="21">
    <w:abstractNumId w:val="22"/>
  </w:num>
  <w:num w:numId="22">
    <w:abstractNumId w:val="13"/>
  </w:num>
  <w:num w:numId="23">
    <w:abstractNumId w:val="5"/>
  </w:num>
  <w:num w:numId="24">
    <w:abstractNumId w:val="7"/>
  </w:num>
  <w:num w:numId="25">
    <w:abstractNumId w:val="24"/>
  </w:num>
  <w:num w:numId="26">
    <w:abstractNumId w:val="33"/>
  </w:num>
  <w:num w:numId="27">
    <w:abstractNumId w:val="16"/>
  </w:num>
  <w:num w:numId="28">
    <w:abstractNumId w:val="6"/>
  </w:num>
  <w:num w:numId="29">
    <w:abstractNumId w:val="19"/>
  </w:num>
  <w:num w:numId="30">
    <w:abstractNumId w:val="20"/>
  </w:num>
  <w:num w:numId="31">
    <w:abstractNumId w:val="21"/>
  </w:num>
  <w:num w:numId="32">
    <w:abstractNumId w:val="34"/>
  </w:num>
  <w:num w:numId="33">
    <w:abstractNumId w:val="27"/>
  </w:num>
  <w:num w:numId="34">
    <w:abstractNumId w:val="18"/>
  </w:num>
  <w:num w:numId="35">
    <w:abstractNumId w:val="12"/>
  </w:num>
  <w:num w:numId="36">
    <w:abstractNumId w:val="32"/>
  </w:num>
  <w:num w:numId="37">
    <w:abstractNumId w:val="17"/>
  </w:num>
  <w:num w:numId="38">
    <w:abstractNumId w:val="8"/>
  </w:num>
  <w:num w:numId="39">
    <w:abstractNumId w:val="9"/>
  </w:num>
  <w:num w:numId="40">
    <w:abstractNumId w:val="2"/>
  </w:num>
  <w:num w:numId="41">
    <w:abstractNumId w:val="15"/>
  </w:num>
  <w:num w:numId="42">
    <w:abstractNumId w:val="29"/>
  </w:num>
  <w:num w:numId="43">
    <w:abstractNumId w:val="43"/>
  </w:num>
  <w:num w:numId="4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8194"/>
    <o:shapelayout v:ext="edit">
      <o:idmap v:ext="edit" data="2"/>
      <o:rules v:ext="edit">
        <o:r id="V:Rule2" type="connector" idref="#AutoShape 15"/>
      </o:rules>
    </o:shapelayout>
  </w:hdrShapeDefaults>
  <w:footnotePr>
    <w:footnote w:id="-1"/>
    <w:footnote w:id="0"/>
  </w:footnotePr>
  <w:endnotePr>
    <w:endnote w:id="-1"/>
    <w:endnote w:id="0"/>
  </w:endnotePr>
  <w:compat>
    <w:useFELayout/>
  </w:compat>
  <w:rsids>
    <w:rsidRoot w:val="00225B02"/>
    <w:rsid w:val="000027D8"/>
    <w:rsid w:val="000032A0"/>
    <w:rsid w:val="00004A4E"/>
    <w:rsid w:val="00011BF3"/>
    <w:rsid w:val="00012309"/>
    <w:rsid w:val="00012E5F"/>
    <w:rsid w:val="00031A25"/>
    <w:rsid w:val="00034A2E"/>
    <w:rsid w:val="000410FD"/>
    <w:rsid w:val="0004430A"/>
    <w:rsid w:val="00045CC7"/>
    <w:rsid w:val="00046E41"/>
    <w:rsid w:val="0005188C"/>
    <w:rsid w:val="00060AD4"/>
    <w:rsid w:val="000635B6"/>
    <w:rsid w:val="0007022A"/>
    <w:rsid w:val="0007181A"/>
    <w:rsid w:val="000723C0"/>
    <w:rsid w:val="00073834"/>
    <w:rsid w:val="00082064"/>
    <w:rsid w:val="00083D7A"/>
    <w:rsid w:val="00084B0B"/>
    <w:rsid w:val="000909E2"/>
    <w:rsid w:val="00094BB9"/>
    <w:rsid w:val="000A3866"/>
    <w:rsid w:val="000B0A4F"/>
    <w:rsid w:val="000B26E9"/>
    <w:rsid w:val="000B30E5"/>
    <w:rsid w:val="000B47A6"/>
    <w:rsid w:val="000B5DDD"/>
    <w:rsid w:val="000B5FF6"/>
    <w:rsid w:val="000C0711"/>
    <w:rsid w:val="000C31FC"/>
    <w:rsid w:val="000D7666"/>
    <w:rsid w:val="000E10CC"/>
    <w:rsid w:val="000E1413"/>
    <w:rsid w:val="000E6190"/>
    <w:rsid w:val="000E66B9"/>
    <w:rsid w:val="000F78B7"/>
    <w:rsid w:val="00102601"/>
    <w:rsid w:val="001044B1"/>
    <w:rsid w:val="00105A98"/>
    <w:rsid w:val="001135A5"/>
    <w:rsid w:val="0011694E"/>
    <w:rsid w:val="001176D0"/>
    <w:rsid w:val="0012250A"/>
    <w:rsid w:val="00122C55"/>
    <w:rsid w:val="00132D14"/>
    <w:rsid w:val="00135FAB"/>
    <w:rsid w:val="00141AC8"/>
    <w:rsid w:val="00145410"/>
    <w:rsid w:val="001508A8"/>
    <w:rsid w:val="00151CC2"/>
    <w:rsid w:val="00152E04"/>
    <w:rsid w:val="00152F78"/>
    <w:rsid w:val="0015348E"/>
    <w:rsid w:val="00170342"/>
    <w:rsid w:val="00174790"/>
    <w:rsid w:val="001769B6"/>
    <w:rsid w:val="00176E38"/>
    <w:rsid w:val="00177184"/>
    <w:rsid w:val="0017791C"/>
    <w:rsid w:val="00186646"/>
    <w:rsid w:val="00190AE5"/>
    <w:rsid w:val="001923D9"/>
    <w:rsid w:val="00193781"/>
    <w:rsid w:val="00196AC0"/>
    <w:rsid w:val="001A2EA2"/>
    <w:rsid w:val="001B3934"/>
    <w:rsid w:val="001B47C2"/>
    <w:rsid w:val="001C19D0"/>
    <w:rsid w:val="001C3FB3"/>
    <w:rsid w:val="001D4FDA"/>
    <w:rsid w:val="001E40D0"/>
    <w:rsid w:val="001F14F2"/>
    <w:rsid w:val="001F50F4"/>
    <w:rsid w:val="002001DD"/>
    <w:rsid w:val="00212FF4"/>
    <w:rsid w:val="00213F1E"/>
    <w:rsid w:val="00215DF0"/>
    <w:rsid w:val="00217CA4"/>
    <w:rsid w:val="00225B02"/>
    <w:rsid w:val="00227428"/>
    <w:rsid w:val="00230465"/>
    <w:rsid w:val="00231ED5"/>
    <w:rsid w:val="00232BC7"/>
    <w:rsid w:val="00236258"/>
    <w:rsid w:val="002461B2"/>
    <w:rsid w:val="002505F9"/>
    <w:rsid w:val="002506DC"/>
    <w:rsid w:val="00250756"/>
    <w:rsid w:val="0025326A"/>
    <w:rsid w:val="00260E21"/>
    <w:rsid w:val="00260F0E"/>
    <w:rsid w:val="0026226B"/>
    <w:rsid w:val="00263FCD"/>
    <w:rsid w:val="0026702E"/>
    <w:rsid w:val="0027799F"/>
    <w:rsid w:val="00286AEE"/>
    <w:rsid w:val="00286EF8"/>
    <w:rsid w:val="00291062"/>
    <w:rsid w:val="0029301F"/>
    <w:rsid w:val="002A01A7"/>
    <w:rsid w:val="002A1E35"/>
    <w:rsid w:val="002A477D"/>
    <w:rsid w:val="002B09A9"/>
    <w:rsid w:val="002B1F3C"/>
    <w:rsid w:val="002B4FE3"/>
    <w:rsid w:val="002B6BFF"/>
    <w:rsid w:val="002B7A3F"/>
    <w:rsid w:val="002C157F"/>
    <w:rsid w:val="002C5744"/>
    <w:rsid w:val="002C67CA"/>
    <w:rsid w:val="002D1641"/>
    <w:rsid w:val="002D2681"/>
    <w:rsid w:val="002D2D1A"/>
    <w:rsid w:val="002D5153"/>
    <w:rsid w:val="002E4C94"/>
    <w:rsid w:val="002F09E7"/>
    <w:rsid w:val="0030345B"/>
    <w:rsid w:val="0031097E"/>
    <w:rsid w:val="003116E3"/>
    <w:rsid w:val="003253D2"/>
    <w:rsid w:val="003269B4"/>
    <w:rsid w:val="0033014E"/>
    <w:rsid w:val="00333271"/>
    <w:rsid w:val="00333C58"/>
    <w:rsid w:val="00335715"/>
    <w:rsid w:val="003361F3"/>
    <w:rsid w:val="00346166"/>
    <w:rsid w:val="00346FDD"/>
    <w:rsid w:val="003510AF"/>
    <w:rsid w:val="00356E39"/>
    <w:rsid w:val="00361F86"/>
    <w:rsid w:val="003625DB"/>
    <w:rsid w:val="0037096C"/>
    <w:rsid w:val="00373987"/>
    <w:rsid w:val="0038246C"/>
    <w:rsid w:val="00383920"/>
    <w:rsid w:val="00387434"/>
    <w:rsid w:val="003919F9"/>
    <w:rsid w:val="00391E5D"/>
    <w:rsid w:val="003975D1"/>
    <w:rsid w:val="003A5BE8"/>
    <w:rsid w:val="003A7347"/>
    <w:rsid w:val="003A7F69"/>
    <w:rsid w:val="003B629C"/>
    <w:rsid w:val="003C450D"/>
    <w:rsid w:val="003C4519"/>
    <w:rsid w:val="003C5427"/>
    <w:rsid w:val="003E1432"/>
    <w:rsid w:val="003E1EC4"/>
    <w:rsid w:val="003E5B9B"/>
    <w:rsid w:val="003E77A1"/>
    <w:rsid w:val="003F39C4"/>
    <w:rsid w:val="003F4F54"/>
    <w:rsid w:val="00405B82"/>
    <w:rsid w:val="0041556D"/>
    <w:rsid w:val="004175E0"/>
    <w:rsid w:val="00425F6F"/>
    <w:rsid w:val="0042753F"/>
    <w:rsid w:val="00431179"/>
    <w:rsid w:val="004341EF"/>
    <w:rsid w:val="0045482F"/>
    <w:rsid w:val="004565DB"/>
    <w:rsid w:val="00456F6D"/>
    <w:rsid w:val="004643F0"/>
    <w:rsid w:val="00472E56"/>
    <w:rsid w:val="00476E3E"/>
    <w:rsid w:val="00482D12"/>
    <w:rsid w:val="00487FCF"/>
    <w:rsid w:val="004940DE"/>
    <w:rsid w:val="004976E2"/>
    <w:rsid w:val="00497C4A"/>
    <w:rsid w:val="004A3C41"/>
    <w:rsid w:val="004A6900"/>
    <w:rsid w:val="004B75FD"/>
    <w:rsid w:val="004D098B"/>
    <w:rsid w:val="004D7F29"/>
    <w:rsid w:val="004E13BF"/>
    <w:rsid w:val="004F4568"/>
    <w:rsid w:val="004F6FF8"/>
    <w:rsid w:val="004F7F27"/>
    <w:rsid w:val="00501254"/>
    <w:rsid w:val="00502ED0"/>
    <w:rsid w:val="00504CB7"/>
    <w:rsid w:val="0051097A"/>
    <w:rsid w:val="005256F6"/>
    <w:rsid w:val="00526CBD"/>
    <w:rsid w:val="00530DF5"/>
    <w:rsid w:val="005313AB"/>
    <w:rsid w:val="00531F03"/>
    <w:rsid w:val="00532EE5"/>
    <w:rsid w:val="005425F7"/>
    <w:rsid w:val="005564FA"/>
    <w:rsid w:val="00561BA7"/>
    <w:rsid w:val="00563A05"/>
    <w:rsid w:val="0056404B"/>
    <w:rsid w:val="005724AB"/>
    <w:rsid w:val="00584C03"/>
    <w:rsid w:val="00586EC6"/>
    <w:rsid w:val="00587003"/>
    <w:rsid w:val="00594391"/>
    <w:rsid w:val="005B7355"/>
    <w:rsid w:val="005C1877"/>
    <w:rsid w:val="005C5C88"/>
    <w:rsid w:val="005D0BE1"/>
    <w:rsid w:val="005D1392"/>
    <w:rsid w:val="005E3528"/>
    <w:rsid w:val="005E3964"/>
    <w:rsid w:val="005E43CE"/>
    <w:rsid w:val="005E581A"/>
    <w:rsid w:val="005E73A7"/>
    <w:rsid w:val="005F34D7"/>
    <w:rsid w:val="005F4E50"/>
    <w:rsid w:val="006063CA"/>
    <w:rsid w:val="00610102"/>
    <w:rsid w:val="00625E54"/>
    <w:rsid w:val="0062742E"/>
    <w:rsid w:val="00631F55"/>
    <w:rsid w:val="00642E9C"/>
    <w:rsid w:val="0064392D"/>
    <w:rsid w:val="00643B46"/>
    <w:rsid w:val="00647CE0"/>
    <w:rsid w:val="00651E0F"/>
    <w:rsid w:val="00656630"/>
    <w:rsid w:val="00663AAC"/>
    <w:rsid w:val="00663B72"/>
    <w:rsid w:val="00665A30"/>
    <w:rsid w:val="00670477"/>
    <w:rsid w:val="00674929"/>
    <w:rsid w:val="006761C4"/>
    <w:rsid w:val="0068216A"/>
    <w:rsid w:val="006964D0"/>
    <w:rsid w:val="006A016C"/>
    <w:rsid w:val="006A5472"/>
    <w:rsid w:val="006A760B"/>
    <w:rsid w:val="006A7B60"/>
    <w:rsid w:val="006B1D86"/>
    <w:rsid w:val="006B2809"/>
    <w:rsid w:val="006C387D"/>
    <w:rsid w:val="006C74D6"/>
    <w:rsid w:val="006D14A5"/>
    <w:rsid w:val="006E00E6"/>
    <w:rsid w:val="006E0149"/>
    <w:rsid w:val="006E217A"/>
    <w:rsid w:val="006E55EE"/>
    <w:rsid w:val="006E7D69"/>
    <w:rsid w:val="006F3FB5"/>
    <w:rsid w:val="006F6F16"/>
    <w:rsid w:val="00701871"/>
    <w:rsid w:val="007222F1"/>
    <w:rsid w:val="00740DDF"/>
    <w:rsid w:val="00743A62"/>
    <w:rsid w:val="00747F5D"/>
    <w:rsid w:val="00757180"/>
    <w:rsid w:val="00783532"/>
    <w:rsid w:val="00787E81"/>
    <w:rsid w:val="007921A2"/>
    <w:rsid w:val="007975B8"/>
    <w:rsid w:val="007A0584"/>
    <w:rsid w:val="007A259A"/>
    <w:rsid w:val="007A610E"/>
    <w:rsid w:val="007B72B7"/>
    <w:rsid w:val="007C187F"/>
    <w:rsid w:val="007C3A8B"/>
    <w:rsid w:val="007E261D"/>
    <w:rsid w:val="007E40D9"/>
    <w:rsid w:val="007E4603"/>
    <w:rsid w:val="007E7E9C"/>
    <w:rsid w:val="007F41CD"/>
    <w:rsid w:val="007F6492"/>
    <w:rsid w:val="00801F90"/>
    <w:rsid w:val="00817C23"/>
    <w:rsid w:val="00821B7E"/>
    <w:rsid w:val="00825A30"/>
    <w:rsid w:val="00826A8F"/>
    <w:rsid w:val="00826F2D"/>
    <w:rsid w:val="008336C0"/>
    <w:rsid w:val="00837054"/>
    <w:rsid w:val="008445A9"/>
    <w:rsid w:val="00844709"/>
    <w:rsid w:val="00851397"/>
    <w:rsid w:val="00853883"/>
    <w:rsid w:val="008547E5"/>
    <w:rsid w:val="00861960"/>
    <w:rsid w:val="00863C97"/>
    <w:rsid w:val="00864894"/>
    <w:rsid w:val="00867287"/>
    <w:rsid w:val="008772CC"/>
    <w:rsid w:val="00880501"/>
    <w:rsid w:val="0088062D"/>
    <w:rsid w:val="00882B72"/>
    <w:rsid w:val="00884A1A"/>
    <w:rsid w:val="0088792A"/>
    <w:rsid w:val="00890565"/>
    <w:rsid w:val="008A1270"/>
    <w:rsid w:val="008A1DAC"/>
    <w:rsid w:val="008B0061"/>
    <w:rsid w:val="008B4D14"/>
    <w:rsid w:val="008C5931"/>
    <w:rsid w:val="008D25A4"/>
    <w:rsid w:val="008D379C"/>
    <w:rsid w:val="008E6B3E"/>
    <w:rsid w:val="008F00E1"/>
    <w:rsid w:val="008F47BA"/>
    <w:rsid w:val="008F50B3"/>
    <w:rsid w:val="00904590"/>
    <w:rsid w:val="00905A2A"/>
    <w:rsid w:val="00917AD5"/>
    <w:rsid w:val="0092176E"/>
    <w:rsid w:val="00931EC1"/>
    <w:rsid w:val="00932396"/>
    <w:rsid w:val="0093339E"/>
    <w:rsid w:val="0093445B"/>
    <w:rsid w:val="00934C16"/>
    <w:rsid w:val="0094075C"/>
    <w:rsid w:val="009512D3"/>
    <w:rsid w:val="0095167A"/>
    <w:rsid w:val="009529CA"/>
    <w:rsid w:val="00962146"/>
    <w:rsid w:val="0096704D"/>
    <w:rsid w:val="00970749"/>
    <w:rsid w:val="00980B75"/>
    <w:rsid w:val="009958E2"/>
    <w:rsid w:val="009A0650"/>
    <w:rsid w:val="009A0A26"/>
    <w:rsid w:val="009A588F"/>
    <w:rsid w:val="009B1EB5"/>
    <w:rsid w:val="009B2334"/>
    <w:rsid w:val="009C0B87"/>
    <w:rsid w:val="009C3D32"/>
    <w:rsid w:val="009C70CB"/>
    <w:rsid w:val="009D1EF1"/>
    <w:rsid w:val="009D31C5"/>
    <w:rsid w:val="009E3882"/>
    <w:rsid w:val="009E698C"/>
    <w:rsid w:val="009E7718"/>
    <w:rsid w:val="009E7F31"/>
    <w:rsid w:val="009F722F"/>
    <w:rsid w:val="009F7FAC"/>
    <w:rsid w:val="00A00726"/>
    <w:rsid w:val="00A051FD"/>
    <w:rsid w:val="00A0598C"/>
    <w:rsid w:val="00A20446"/>
    <w:rsid w:val="00A268C6"/>
    <w:rsid w:val="00A2751E"/>
    <w:rsid w:val="00A301A6"/>
    <w:rsid w:val="00A362F8"/>
    <w:rsid w:val="00A37C7B"/>
    <w:rsid w:val="00A40988"/>
    <w:rsid w:val="00A40CCF"/>
    <w:rsid w:val="00A46891"/>
    <w:rsid w:val="00A504A7"/>
    <w:rsid w:val="00A632AC"/>
    <w:rsid w:val="00A63583"/>
    <w:rsid w:val="00A63F0D"/>
    <w:rsid w:val="00A701E1"/>
    <w:rsid w:val="00A70AFD"/>
    <w:rsid w:val="00A85CBB"/>
    <w:rsid w:val="00A9283A"/>
    <w:rsid w:val="00A93540"/>
    <w:rsid w:val="00A94058"/>
    <w:rsid w:val="00AE6E7E"/>
    <w:rsid w:val="00AF261C"/>
    <w:rsid w:val="00AF4146"/>
    <w:rsid w:val="00AF4AE5"/>
    <w:rsid w:val="00AF581E"/>
    <w:rsid w:val="00B031FE"/>
    <w:rsid w:val="00B06C9E"/>
    <w:rsid w:val="00B16A03"/>
    <w:rsid w:val="00B23614"/>
    <w:rsid w:val="00B406D3"/>
    <w:rsid w:val="00B40FC2"/>
    <w:rsid w:val="00B41C7B"/>
    <w:rsid w:val="00B46ACF"/>
    <w:rsid w:val="00B503D9"/>
    <w:rsid w:val="00B522D7"/>
    <w:rsid w:val="00B55B45"/>
    <w:rsid w:val="00B55B98"/>
    <w:rsid w:val="00B56E53"/>
    <w:rsid w:val="00B60AC1"/>
    <w:rsid w:val="00B627AB"/>
    <w:rsid w:val="00B63345"/>
    <w:rsid w:val="00B760EF"/>
    <w:rsid w:val="00B8206B"/>
    <w:rsid w:val="00B871CD"/>
    <w:rsid w:val="00B918BA"/>
    <w:rsid w:val="00B97A87"/>
    <w:rsid w:val="00BA0524"/>
    <w:rsid w:val="00BB0829"/>
    <w:rsid w:val="00BC4CDB"/>
    <w:rsid w:val="00BD0279"/>
    <w:rsid w:val="00BD2489"/>
    <w:rsid w:val="00BD5C03"/>
    <w:rsid w:val="00BE0EF7"/>
    <w:rsid w:val="00BE2E6E"/>
    <w:rsid w:val="00BE30AF"/>
    <w:rsid w:val="00BF0DBA"/>
    <w:rsid w:val="00BF6476"/>
    <w:rsid w:val="00C00743"/>
    <w:rsid w:val="00C01FE9"/>
    <w:rsid w:val="00C0225E"/>
    <w:rsid w:val="00C05125"/>
    <w:rsid w:val="00C13F7F"/>
    <w:rsid w:val="00C2218F"/>
    <w:rsid w:val="00C224FC"/>
    <w:rsid w:val="00C22F98"/>
    <w:rsid w:val="00C2503F"/>
    <w:rsid w:val="00C317DD"/>
    <w:rsid w:val="00C37F1E"/>
    <w:rsid w:val="00C40C85"/>
    <w:rsid w:val="00C457EE"/>
    <w:rsid w:val="00C530A7"/>
    <w:rsid w:val="00C558F6"/>
    <w:rsid w:val="00C6031E"/>
    <w:rsid w:val="00C72C66"/>
    <w:rsid w:val="00C77E2A"/>
    <w:rsid w:val="00C8485A"/>
    <w:rsid w:val="00C91E39"/>
    <w:rsid w:val="00C952D7"/>
    <w:rsid w:val="00C9794A"/>
    <w:rsid w:val="00CB10D1"/>
    <w:rsid w:val="00CB2568"/>
    <w:rsid w:val="00CC4C95"/>
    <w:rsid w:val="00CC68D1"/>
    <w:rsid w:val="00CD37D6"/>
    <w:rsid w:val="00CF0E2E"/>
    <w:rsid w:val="00CF3626"/>
    <w:rsid w:val="00D04347"/>
    <w:rsid w:val="00D044C2"/>
    <w:rsid w:val="00D0469F"/>
    <w:rsid w:val="00D05B43"/>
    <w:rsid w:val="00D10867"/>
    <w:rsid w:val="00D27D5E"/>
    <w:rsid w:val="00D54B73"/>
    <w:rsid w:val="00D55719"/>
    <w:rsid w:val="00D5582E"/>
    <w:rsid w:val="00D65A41"/>
    <w:rsid w:val="00D6690B"/>
    <w:rsid w:val="00D714DE"/>
    <w:rsid w:val="00D756BA"/>
    <w:rsid w:val="00D808D3"/>
    <w:rsid w:val="00D8657D"/>
    <w:rsid w:val="00D866A0"/>
    <w:rsid w:val="00D8795A"/>
    <w:rsid w:val="00D87C66"/>
    <w:rsid w:val="00D96CA8"/>
    <w:rsid w:val="00DA058A"/>
    <w:rsid w:val="00DA05A4"/>
    <w:rsid w:val="00DA368E"/>
    <w:rsid w:val="00DA3DDA"/>
    <w:rsid w:val="00DA5876"/>
    <w:rsid w:val="00DA5A74"/>
    <w:rsid w:val="00DB0968"/>
    <w:rsid w:val="00DB258D"/>
    <w:rsid w:val="00DB58C0"/>
    <w:rsid w:val="00DB7B6A"/>
    <w:rsid w:val="00DB7CFD"/>
    <w:rsid w:val="00DC0FF7"/>
    <w:rsid w:val="00DC2BEB"/>
    <w:rsid w:val="00DC5653"/>
    <w:rsid w:val="00DC7E03"/>
    <w:rsid w:val="00DD1110"/>
    <w:rsid w:val="00DD32D6"/>
    <w:rsid w:val="00DD5760"/>
    <w:rsid w:val="00DD5D1A"/>
    <w:rsid w:val="00DD5FFC"/>
    <w:rsid w:val="00DD6F31"/>
    <w:rsid w:val="00DD7257"/>
    <w:rsid w:val="00DE1849"/>
    <w:rsid w:val="00DF022F"/>
    <w:rsid w:val="00DF4BC3"/>
    <w:rsid w:val="00DF4EA2"/>
    <w:rsid w:val="00DF5DD6"/>
    <w:rsid w:val="00E04368"/>
    <w:rsid w:val="00E111EB"/>
    <w:rsid w:val="00E1289D"/>
    <w:rsid w:val="00E202B3"/>
    <w:rsid w:val="00E22A7C"/>
    <w:rsid w:val="00E22BCF"/>
    <w:rsid w:val="00E258EE"/>
    <w:rsid w:val="00E31DCC"/>
    <w:rsid w:val="00E32215"/>
    <w:rsid w:val="00E324C3"/>
    <w:rsid w:val="00E36233"/>
    <w:rsid w:val="00E44028"/>
    <w:rsid w:val="00E54EC3"/>
    <w:rsid w:val="00E57C2C"/>
    <w:rsid w:val="00E60662"/>
    <w:rsid w:val="00E61DB3"/>
    <w:rsid w:val="00E64446"/>
    <w:rsid w:val="00E65F66"/>
    <w:rsid w:val="00E66698"/>
    <w:rsid w:val="00E73F9B"/>
    <w:rsid w:val="00E746E3"/>
    <w:rsid w:val="00E858BB"/>
    <w:rsid w:val="00E87A51"/>
    <w:rsid w:val="00E92681"/>
    <w:rsid w:val="00E977B3"/>
    <w:rsid w:val="00EA3A71"/>
    <w:rsid w:val="00EB2E6A"/>
    <w:rsid w:val="00EB3008"/>
    <w:rsid w:val="00EB317D"/>
    <w:rsid w:val="00EB32AD"/>
    <w:rsid w:val="00EB7069"/>
    <w:rsid w:val="00EB77F9"/>
    <w:rsid w:val="00EC4882"/>
    <w:rsid w:val="00EC4CFF"/>
    <w:rsid w:val="00EC7E88"/>
    <w:rsid w:val="00ED26BE"/>
    <w:rsid w:val="00EE0A94"/>
    <w:rsid w:val="00EE2DC4"/>
    <w:rsid w:val="00EE544C"/>
    <w:rsid w:val="00EE5A3D"/>
    <w:rsid w:val="00EF0F56"/>
    <w:rsid w:val="00EF2BAC"/>
    <w:rsid w:val="00EF3BCF"/>
    <w:rsid w:val="00EF3C1A"/>
    <w:rsid w:val="00EF6BE1"/>
    <w:rsid w:val="00F002E6"/>
    <w:rsid w:val="00F036DF"/>
    <w:rsid w:val="00F03C16"/>
    <w:rsid w:val="00F04DCF"/>
    <w:rsid w:val="00F05FEC"/>
    <w:rsid w:val="00F07CA1"/>
    <w:rsid w:val="00F10695"/>
    <w:rsid w:val="00F315A7"/>
    <w:rsid w:val="00F31F7D"/>
    <w:rsid w:val="00F32E72"/>
    <w:rsid w:val="00F35EBB"/>
    <w:rsid w:val="00F42658"/>
    <w:rsid w:val="00F42BBC"/>
    <w:rsid w:val="00F4524F"/>
    <w:rsid w:val="00F51836"/>
    <w:rsid w:val="00F55578"/>
    <w:rsid w:val="00F64B94"/>
    <w:rsid w:val="00F65349"/>
    <w:rsid w:val="00F65F7C"/>
    <w:rsid w:val="00F73308"/>
    <w:rsid w:val="00F801D5"/>
    <w:rsid w:val="00FA25DE"/>
    <w:rsid w:val="00FA56E8"/>
    <w:rsid w:val="00FA6B1D"/>
    <w:rsid w:val="00FA7FD4"/>
    <w:rsid w:val="00FB123C"/>
    <w:rsid w:val="00FB605D"/>
    <w:rsid w:val="00FC1A54"/>
    <w:rsid w:val="00FC31F2"/>
    <w:rsid w:val="00FC33A1"/>
    <w:rsid w:val="00FD0B76"/>
    <w:rsid w:val="00FD16C0"/>
    <w:rsid w:val="00FE29CA"/>
    <w:rsid w:val="00FE495F"/>
    <w:rsid w:val="00FF230D"/>
    <w:rsid w:val="00FF51F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653"/>
  </w:style>
  <w:style w:type="paragraph" w:styleId="Ttulo1">
    <w:name w:val="heading 1"/>
    <w:aliases w:val="Subemisor 1"/>
    <w:basedOn w:val="Normal"/>
    <w:next w:val="Normal"/>
    <w:link w:val="Ttulo1Car"/>
    <w:uiPriority w:val="99"/>
    <w:qFormat/>
    <w:rsid w:val="008772CC"/>
    <w:pPr>
      <w:keepNext/>
      <w:widowControl w:val="0"/>
      <w:spacing w:before="240" w:after="60" w:line="312" w:lineRule="auto"/>
      <w:outlineLvl w:val="0"/>
    </w:pPr>
    <w:rPr>
      <w:rFonts w:ascii="Arial" w:eastAsia="Times New Roman"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D2489"/>
    <w:pPr>
      <w:ind w:left="720"/>
      <w:contextualSpacing/>
    </w:pPr>
  </w:style>
  <w:style w:type="table" w:styleId="Tablaconcuadrcula">
    <w:name w:val="Table Grid"/>
    <w:basedOn w:val="Tablanormal"/>
    <w:uiPriority w:val="59"/>
    <w:rsid w:val="00A301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A301A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301A6"/>
    <w:rPr>
      <w:sz w:val="20"/>
      <w:szCs w:val="20"/>
    </w:rPr>
  </w:style>
  <w:style w:type="character" w:styleId="Refdenotaalpie">
    <w:name w:val="footnote reference"/>
    <w:basedOn w:val="Fuentedeprrafopredeter"/>
    <w:uiPriority w:val="99"/>
    <w:semiHidden/>
    <w:unhideWhenUsed/>
    <w:rsid w:val="00A301A6"/>
    <w:rPr>
      <w:vertAlign w:val="superscript"/>
    </w:rPr>
  </w:style>
  <w:style w:type="character" w:styleId="Hipervnculo">
    <w:name w:val="Hyperlink"/>
    <w:basedOn w:val="Fuentedeprrafopredeter"/>
    <w:uiPriority w:val="99"/>
    <w:unhideWhenUsed/>
    <w:rsid w:val="00A301A6"/>
    <w:rPr>
      <w:color w:val="0000FF"/>
      <w:u w:val="single"/>
    </w:rPr>
  </w:style>
  <w:style w:type="paragraph" w:styleId="Encabezado">
    <w:name w:val="header"/>
    <w:basedOn w:val="Normal"/>
    <w:link w:val="EncabezadoCar"/>
    <w:uiPriority w:val="99"/>
    <w:unhideWhenUsed/>
    <w:rsid w:val="00E65F6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65F66"/>
  </w:style>
  <w:style w:type="paragraph" w:styleId="Piedepgina">
    <w:name w:val="footer"/>
    <w:basedOn w:val="Normal"/>
    <w:link w:val="PiedepginaCar"/>
    <w:uiPriority w:val="99"/>
    <w:unhideWhenUsed/>
    <w:rsid w:val="00E65F6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65F66"/>
  </w:style>
  <w:style w:type="paragraph" w:styleId="Textodeglobo">
    <w:name w:val="Balloon Text"/>
    <w:basedOn w:val="Normal"/>
    <w:link w:val="TextodegloboCar"/>
    <w:uiPriority w:val="99"/>
    <w:semiHidden/>
    <w:unhideWhenUsed/>
    <w:rsid w:val="00E65F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65F66"/>
    <w:rPr>
      <w:rFonts w:ascii="Tahoma" w:hAnsi="Tahoma" w:cs="Tahoma"/>
      <w:sz w:val="16"/>
      <w:szCs w:val="16"/>
    </w:rPr>
  </w:style>
  <w:style w:type="character" w:customStyle="1" w:styleId="Ttulo1Car">
    <w:name w:val="Título 1 Car"/>
    <w:aliases w:val="Subemisor 1 Car"/>
    <w:basedOn w:val="Fuentedeprrafopredeter"/>
    <w:link w:val="Ttulo1"/>
    <w:uiPriority w:val="99"/>
    <w:rsid w:val="008772CC"/>
    <w:rPr>
      <w:rFonts w:ascii="Arial" w:eastAsia="Times New Roman" w:hAnsi="Arial" w:cs="Arial"/>
      <w:b/>
      <w:bCs/>
      <w:kern w:val="32"/>
      <w:sz w:val="32"/>
      <w:szCs w:val="32"/>
      <w:lang w:eastAsia="es-ES"/>
    </w:rPr>
  </w:style>
  <w:style w:type="paragraph" w:customStyle="1" w:styleId="Textoencabezado">
    <w:name w:val="Texto encabezado"/>
    <w:uiPriority w:val="99"/>
    <w:rsid w:val="008772CC"/>
    <w:pPr>
      <w:widowControl w:val="0"/>
      <w:spacing w:after="0" w:line="240" w:lineRule="auto"/>
    </w:pPr>
    <w:rPr>
      <w:rFonts w:ascii="Helvetica 55 Roman" w:eastAsia="Times New Roman" w:hAnsi="Helvetica 55 Roman" w:cs="Times New Roman"/>
      <w:color w:val="717579"/>
      <w:sz w:val="16"/>
      <w:szCs w:val="20"/>
    </w:rPr>
  </w:style>
  <w:style w:type="character" w:styleId="Refdecomentario">
    <w:name w:val="annotation reference"/>
    <w:basedOn w:val="Fuentedeprrafopredeter"/>
    <w:uiPriority w:val="99"/>
    <w:semiHidden/>
    <w:unhideWhenUsed/>
    <w:rsid w:val="00FE495F"/>
    <w:rPr>
      <w:sz w:val="16"/>
      <w:szCs w:val="16"/>
    </w:rPr>
  </w:style>
  <w:style w:type="paragraph" w:styleId="Textocomentario">
    <w:name w:val="annotation text"/>
    <w:basedOn w:val="Normal"/>
    <w:link w:val="TextocomentarioCar"/>
    <w:uiPriority w:val="99"/>
    <w:semiHidden/>
    <w:unhideWhenUsed/>
    <w:rsid w:val="00FE495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E495F"/>
    <w:rPr>
      <w:sz w:val="20"/>
      <w:szCs w:val="20"/>
    </w:rPr>
  </w:style>
  <w:style w:type="paragraph" w:styleId="Asuntodelcomentario">
    <w:name w:val="annotation subject"/>
    <w:basedOn w:val="Textocomentario"/>
    <w:next w:val="Textocomentario"/>
    <w:link w:val="AsuntodelcomentarioCar"/>
    <w:uiPriority w:val="99"/>
    <w:semiHidden/>
    <w:unhideWhenUsed/>
    <w:rsid w:val="00FE495F"/>
    <w:rPr>
      <w:b/>
      <w:bCs/>
    </w:rPr>
  </w:style>
  <w:style w:type="character" w:customStyle="1" w:styleId="AsuntodelcomentarioCar">
    <w:name w:val="Asunto del comentario Car"/>
    <w:basedOn w:val="TextocomentarioCar"/>
    <w:link w:val="Asuntodelcomentario"/>
    <w:uiPriority w:val="99"/>
    <w:semiHidden/>
    <w:rsid w:val="00FE495F"/>
    <w:rPr>
      <w:b/>
      <w:bCs/>
      <w:sz w:val="20"/>
      <w:szCs w:val="20"/>
    </w:rPr>
  </w:style>
  <w:style w:type="table" w:customStyle="1" w:styleId="Sombreadomedio2-nfasis11">
    <w:name w:val="Sombreado medio 2 - Énfasis 11"/>
    <w:basedOn w:val="Tablanormal"/>
    <w:uiPriority w:val="64"/>
    <w:rsid w:val="0094075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media3-nfasis1">
    <w:name w:val="Medium Grid 3 Accent 1"/>
    <w:basedOn w:val="Tablanormal"/>
    <w:uiPriority w:val="69"/>
    <w:rsid w:val="0094075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Sinespaciado">
    <w:name w:val="No Spacing"/>
    <w:link w:val="SinespaciadoCar"/>
    <w:uiPriority w:val="1"/>
    <w:qFormat/>
    <w:rsid w:val="008D25A4"/>
    <w:pPr>
      <w:spacing w:after="0" w:line="240" w:lineRule="auto"/>
    </w:pPr>
    <w:rPr>
      <w:rFonts w:ascii="Calibri" w:eastAsia="Times New Roman" w:hAnsi="Calibri" w:cs="Times New Roman"/>
      <w:lang w:eastAsia="en-US"/>
    </w:rPr>
  </w:style>
  <w:style w:type="character" w:customStyle="1" w:styleId="SinespaciadoCar">
    <w:name w:val="Sin espaciado Car"/>
    <w:basedOn w:val="Fuentedeprrafopredeter"/>
    <w:link w:val="Sinespaciado"/>
    <w:uiPriority w:val="1"/>
    <w:rsid w:val="008D25A4"/>
    <w:rPr>
      <w:rFonts w:ascii="Calibri" w:eastAsia="Times New Roman" w:hAnsi="Calibri" w:cs="Times New Roman"/>
      <w:lang w:eastAsia="en-US"/>
    </w:rPr>
  </w:style>
  <w:style w:type="character" w:styleId="Hipervnculovisitado">
    <w:name w:val="FollowedHyperlink"/>
    <w:basedOn w:val="Fuentedeprrafopredeter"/>
    <w:uiPriority w:val="99"/>
    <w:semiHidden/>
    <w:unhideWhenUsed/>
    <w:rsid w:val="000027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Subemisor 1"/>
    <w:basedOn w:val="Normal"/>
    <w:next w:val="Normal"/>
    <w:link w:val="Ttulo1Car"/>
    <w:uiPriority w:val="99"/>
    <w:qFormat/>
    <w:rsid w:val="008772CC"/>
    <w:pPr>
      <w:keepNext/>
      <w:widowControl w:val="0"/>
      <w:spacing w:before="240" w:after="60" w:line="312" w:lineRule="auto"/>
      <w:outlineLvl w:val="0"/>
    </w:pPr>
    <w:rPr>
      <w:rFonts w:ascii="Arial" w:eastAsia="Times New Roman"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D2489"/>
    <w:pPr>
      <w:ind w:left="720"/>
      <w:contextualSpacing/>
    </w:pPr>
  </w:style>
  <w:style w:type="table" w:styleId="Tablaconcuadrcula">
    <w:name w:val="Table Grid"/>
    <w:basedOn w:val="Tablanormal"/>
    <w:uiPriority w:val="59"/>
    <w:rsid w:val="00A301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A301A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301A6"/>
    <w:rPr>
      <w:sz w:val="20"/>
      <w:szCs w:val="20"/>
    </w:rPr>
  </w:style>
  <w:style w:type="character" w:styleId="Refdenotaalpie">
    <w:name w:val="footnote reference"/>
    <w:basedOn w:val="Fuentedeprrafopredeter"/>
    <w:uiPriority w:val="99"/>
    <w:semiHidden/>
    <w:unhideWhenUsed/>
    <w:rsid w:val="00A301A6"/>
    <w:rPr>
      <w:vertAlign w:val="superscript"/>
    </w:rPr>
  </w:style>
  <w:style w:type="character" w:styleId="Hipervnculo">
    <w:name w:val="Hyperlink"/>
    <w:basedOn w:val="Fuentedeprrafopredeter"/>
    <w:uiPriority w:val="99"/>
    <w:unhideWhenUsed/>
    <w:rsid w:val="00A301A6"/>
    <w:rPr>
      <w:color w:val="0000FF"/>
      <w:u w:val="single"/>
    </w:rPr>
  </w:style>
  <w:style w:type="paragraph" w:styleId="Encabezado">
    <w:name w:val="header"/>
    <w:basedOn w:val="Normal"/>
    <w:link w:val="EncabezadoCar"/>
    <w:uiPriority w:val="99"/>
    <w:unhideWhenUsed/>
    <w:rsid w:val="00E65F6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65F66"/>
  </w:style>
  <w:style w:type="paragraph" w:styleId="Piedepgina">
    <w:name w:val="footer"/>
    <w:basedOn w:val="Normal"/>
    <w:link w:val="PiedepginaCar"/>
    <w:uiPriority w:val="99"/>
    <w:unhideWhenUsed/>
    <w:rsid w:val="00E65F6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65F66"/>
  </w:style>
  <w:style w:type="paragraph" w:styleId="Textodeglobo">
    <w:name w:val="Balloon Text"/>
    <w:basedOn w:val="Normal"/>
    <w:link w:val="TextodegloboCar"/>
    <w:uiPriority w:val="99"/>
    <w:semiHidden/>
    <w:unhideWhenUsed/>
    <w:rsid w:val="00E65F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65F66"/>
    <w:rPr>
      <w:rFonts w:ascii="Tahoma" w:hAnsi="Tahoma" w:cs="Tahoma"/>
      <w:sz w:val="16"/>
      <w:szCs w:val="16"/>
    </w:rPr>
  </w:style>
  <w:style w:type="character" w:customStyle="1" w:styleId="Ttulo1Car">
    <w:name w:val="Título 1 Car"/>
    <w:aliases w:val="Subemisor 1 Car"/>
    <w:basedOn w:val="Fuentedeprrafopredeter"/>
    <w:link w:val="Ttulo1"/>
    <w:uiPriority w:val="99"/>
    <w:rsid w:val="008772CC"/>
    <w:rPr>
      <w:rFonts w:ascii="Arial" w:eastAsia="Times New Roman" w:hAnsi="Arial" w:cs="Arial"/>
      <w:b/>
      <w:bCs/>
      <w:kern w:val="32"/>
      <w:sz w:val="32"/>
      <w:szCs w:val="32"/>
      <w:lang w:eastAsia="es-ES"/>
    </w:rPr>
  </w:style>
  <w:style w:type="paragraph" w:customStyle="1" w:styleId="Textoencabezado">
    <w:name w:val="Texto encabezado"/>
    <w:uiPriority w:val="99"/>
    <w:rsid w:val="008772CC"/>
    <w:pPr>
      <w:widowControl w:val="0"/>
      <w:spacing w:after="0" w:line="240" w:lineRule="auto"/>
    </w:pPr>
    <w:rPr>
      <w:rFonts w:ascii="Helvetica 55 Roman" w:eastAsia="Times New Roman" w:hAnsi="Helvetica 55 Roman" w:cs="Times New Roman"/>
      <w:color w:val="717579"/>
      <w:sz w:val="16"/>
      <w:szCs w:val="20"/>
    </w:rPr>
  </w:style>
  <w:style w:type="character" w:styleId="Refdecomentario">
    <w:name w:val="annotation reference"/>
    <w:basedOn w:val="Fuentedeprrafopredeter"/>
    <w:uiPriority w:val="99"/>
    <w:semiHidden/>
    <w:unhideWhenUsed/>
    <w:rsid w:val="00FE495F"/>
    <w:rPr>
      <w:sz w:val="16"/>
      <w:szCs w:val="16"/>
    </w:rPr>
  </w:style>
  <w:style w:type="paragraph" w:styleId="Textocomentario">
    <w:name w:val="annotation text"/>
    <w:basedOn w:val="Normal"/>
    <w:link w:val="TextocomentarioCar"/>
    <w:uiPriority w:val="99"/>
    <w:semiHidden/>
    <w:unhideWhenUsed/>
    <w:rsid w:val="00FE495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E495F"/>
    <w:rPr>
      <w:sz w:val="20"/>
      <w:szCs w:val="20"/>
    </w:rPr>
  </w:style>
  <w:style w:type="paragraph" w:styleId="Asuntodelcomentario">
    <w:name w:val="annotation subject"/>
    <w:basedOn w:val="Textocomentario"/>
    <w:next w:val="Textocomentario"/>
    <w:link w:val="AsuntodelcomentarioCar"/>
    <w:uiPriority w:val="99"/>
    <w:semiHidden/>
    <w:unhideWhenUsed/>
    <w:rsid w:val="00FE495F"/>
    <w:rPr>
      <w:b/>
      <w:bCs/>
    </w:rPr>
  </w:style>
  <w:style w:type="character" w:customStyle="1" w:styleId="AsuntodelcomentarioCar">
    <w:name w:val="Asunto del comentario Car"/>
    <w:basedOn w:val="TextocomentarioCar"/>
    <w:link w:val="Asuntodelcomentario"/>
    <w:uiPriority w:val="99"/>
    <w:semiHidden/>
    <w:rsid w:val="00FE495F"/>
    <w:rPr>
      <w:b/>
      <w:bCs/>
      <w:sz w:val="20"/>
      <w:szCs w:val="20"/>
    </w:rPr>
  </w:style>
  <w:style w:type="table" w:customStyle="1" w:styleId="Sombreadomedio2-nfasis11">
    <w:name w:val="Sombreado medio 2 - Énfasis 11"/>
    <w:basedOn w:val="Tablanormal"/>
    <w:uiPriority w:val="64"/>
    <w:rsid w:val="0094075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media3-nfasis1">
    <w:name w:val="Medium Grid 3 Accent 1"/>
    <w:basedOn w:val="Tablanormal"/>
    <w:uiPriority w:val="69"/>
    <w:rsid w:val="0094075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Sinespaciado">
    <w:name w:val="No Spacing"/>
    <w:link w:val="SinespaciadoCar"/>
    <w:uiPriority w:val="1"/>
    <w:qFormat/>
    <w:rsid w:val="008D25A4"/>
    <w:pPr>
      <w:spacing w:after="0" w:line="240" w:lineRule="auto"/>
    </w:pPr>
    <w:rPr>
      <w:rFonts w:ascii="Calibri" w:eastAsia="Times New Roman" w:hAnsi="Calibri" w:cs="Times New Roman"/>
      <w:lang w:eastAsia="en-US"/>
    </w:rPr>
  </w:style>
  <w:style w:type="character" w:customStyle="1" w:styleId="SinespaciadoCar">
    <w:name w:val="Sin espaciado Car"/>
    <w:basedOn w:val="Fuentedeprrafopredeter"/>
    <w:link w:val="Sinespaciado"/>
    <w:uiPriority w:val="1"/>
    <w:rsid w:val="008D25A4"/>
    <w:rPr>
      <w:rFonts w:ascii="Calibri" w:eastAsia="Times New Roman" w:hAnsi="Calibri" w:cs="Times New Roman"/>
      <w:lang w:eastAsia="en-US"/>
    </w:rPr>
  </w:style>
  <w:style w:type="character" w:styleId="Hipervnculovisitado">
    <w:name w:val="FollowedHyperlink"/>
    <w:basedOn w:val="Fuentedeprrafopredeter"/>
    <w:uiPriority w:val="99"/>
    <w:semiHidden/>
    <w:unhideWhenUsed/>
    <w:rsid w:val="000027D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cau-personal.uca.es/cau/index.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3.xml"/><Relationship Id="rId22"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08772F-8A07-4A62-8896-B29795E63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5087</Words>
  <Characters>27981</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MARIBEL</dc:creator>
  <cp:lastModifiedBy>MARIBEL</cp:lastModifiedBy>
  <cp:revision>2</cp:revision>
  <cp:lastPrinted>2014-05-22T08:41:00Z</cp:lastPrinted>
  <dcterms:created xsi:type="dcterms:W3CDTF">2014-06-06T13:00:00Z</dcterms:created>
  <dcterms:modified xsi:type="dcterms:W3CDTF">2014-06-06T13:00:00Z</dcterms:modified>
</cp:coreProperties>
</file>